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5438C" w14:textId="203A0749" w:rsidR="009444DC" w:rsidRDefault="009444DC" w:rsidP="00CD4BF0">
      <w:pPr>
        <w:jc w:val="center"/>
        <w:rPr>
          <w:b/>
          <w:caps/>
          <w:color w:val="096BC3"/>
          <w:sz w:val="28"/>
        </w:rPr>
      </w:pPr>
      <w:r>
        <w:rPr>
          <w:b/>
          <w:caps/>
          <w:color w:val="096BC3"/>
          <w:sz w:val="28"/>
        </w:rPr>
        <w:t>AAU’S PRIORITIES FOR COVID-19 RELIEF IN THE 117</w:t>
      </w:r>
      <w:r w:rsidRPr="009444DC">
        <w:rPr>
          <w:b/>
          <w:caps/>
          <w:color w:val="096BC3"/>
          <w:sz w:val="28"/>
          <w:vertAlign w:val="superscript"/>
        </w:rPr>
        <w:t>TH</w:t>
      </w:r>
      <w:r>
        <w:rPr>
          <w:b/>
          <w:caps/>
          <w:color w:val="096BC3"/>
          <w:sz w:val="28"/>
        </w:rPr>
        <w:t xml:space="preserve"> CONGRESS</w:t>
      </w:r>
    </w:p>
    <w:p w14:paraId="662DBA48" w14:textId="61156CDA" w:rsidR="00045C69" w:rsidRPr="00CD4BF0" w:rsidRDefault="00CD4BF0" w:rsidP="00CD4BF0">
      <w:pPr>
        <w:jc w:val="center"/>
        <w:rPr>
          <w:i/>
          <w:iCs/>
          <w:sz w:val="24"/>
          <w:szCs w:val="24"/>
        </w:rPr>
      </w:pPr>
      <w:r w:rsidRPr="00CD4BF0">
        <w:rPr>
          <w:i/>
          <w:iCs/>
          <w:sz w:val="24"/>
          <w:szCs w:val="24"/>
        </w:rPr>
        <w:t xml:space="preserve">Last Updated: </w:t>
      </w:r>
      <w:r w:rsidR="003809B2">
        <w:rPr>
          <w:i/>
          <w:iCs/>
          <w:sz w:val="24"/>
          <w:szCs w:val="24"/>
        </w:rPr>
        <w:t>March</w:t>
      </w:r>
      <w:r w:rsidRPr="00CD4BF0">
        <w:rPr>
          <w:i/>
          <w:iCs/>
          <w:sz w:val="24"/>
          <w:szCs w:val="24"/>
        </w:rPr>
        <w:t xml:space="preserve"> </w:t>
      </w:r>
      <w:r w:rsidR="003809B2">
        <w:rPr>
          <w:i/>
          <w:iCs/>
          <w:sz w:val="24"/>
          <w:szCs w:val="24"/>
        </w:rPr>
        <w:t>4</w:t>
      </w:r>
      <w:r w:rsidRPr="00CD4BF0">
        <w:rPr>
          <w:i/>
          <w:iCs/>
          <w:sz w:val="24"/>
          <w:szCs w:val="24"/>
        </w:rPr>
        <w:t>, 2021</w:t>
      </w:r>
    </w:p>
    <w:p w14:paraId="24B1B907" w14:textId="51140ABF" w:rsidR="00CD4BF0" w:rsidRDefault="00CD4BF0" w:rsidP="00CD4BF0"/>
    <w:p w14:paraId="4F5EC6AE" w14:textId="0CCB477E" w:rsidR="000014D0" w:rsidRDefault="000014D0" w:rsidP="00CD4BF0">
      <w:r>
        <w:t xml:space="preserve">As Congress </w:t>
      </w:r>
      <w:r w:rsidR="00774CFF">
        <w:t>develo</w:t>
      </w:r>
      <w:r w:rsidR="00961D77">
        <w:t>ps</w:t>
      </w:r>
      <w:r w:rsidR="00774CFF">
        <w:t xml:space="preserve"> COVID-19 relief </w:t>
      </w:r>
      <w:r w:rsidR="00A43FFD">
        <w:t xml:space="preserve">and recovery </w:t>
      </w:r>
      <w:r w:rsidR="00C557DE">
        <w:t>legislation</w:t>
      </w:r>
      <w:r w:rsidR="006769B3">
        <w:t xml:space="preserve">, </w:t>
      </w:r>
      <w:r w:rsidR="003B26D3">
        <w:t xml:space="preserve">it is </w:t>
      </w:r>
      <w:r w:rsidR="009F1EEC">
        <w:t xml:space="preserve">critical </w:t>
      </w:r>
      <w:r w:rsidR="00A504B0">
        <w:t xml:space="preserve">for policymakers to </w:t>
      </w:r>
      <w:r w:rsidR="00F53535">
        <w:t xml:space="preserve">know the </w:t>
      </w:r>
      <w:r w:rsidR="003E3645">
        <w:t>many contributions research universities</w:t>
      </w:r>
      <w:r w:rsidR="00606626">
        <w:t xml:space="preserve"> are making to bea</w:t>
      </w:r>
      <w:r w:rsidR="00AA253D">
        <w:t xml:space="preserve">t </w:t>
      </w:r>
      <w:r w:rsidR="00640D4C">
        <w:t xml:space="preserve">the </w:t>
      </w:r>
      <w:r w:rsidR="00AA253D">
        <w:t xml:space="preserve">pandemic </w:t>
      </w:r>
      <w:r w:rsidR="00732C87">
        <w:t xml:space="preserve">and challenges facing </w:t>
      </w:r>
      <w:r w:rsidR="0067532F">
        <w:t>these institutions.</w:t>
      </w:r>
      <w:r w:rsidR="00A72C66">
        <w:t xml:space="preserve"> </w:t>
      </w:r>
    </w:p>
    <w:p w14:paraId="2AB4C018" w14:textId="77777777" w:rsidR="00A72C66" w:rsidRDefault="00A72C66" w:rsidP="00CD4BF0"/>
    <w:p w14:paraId="2F39D090" w14:textId="6EC9D963" w:rsidR="00CD4BF0" w:rsidRPr="00CD4BF0" w:rsidRDefault="00CD4BF0" w:rsidP="00CD4BF0">
      <w:r w:rsidRPr="00CD4BF0">
        <w:t>America’s leading research universities are at the forefront of the fight against the COVID-19 pandemic. They are developing and administering new diagnostic tests, researching potential treatments and vaccines, and developing new, affordable, and easily mass-produced ventilators and personal protective equipment. These are only a few of the ways research</w:t>
      </w:r>
      <w:r w:rsidRPr="00CD4BF0" w:rsidDel="5714D8E5">
        <w:t xml:space="preserve"> </w:t>
      </w:r>
      <w:r w:rsidRPr="00CD4BF0">
        <w:t xml:space="preserve">universities and hospitals are using their expertise to confront this national and global health crisis. Research universities and hospitals are doing this at same time they are grappling with the greatest disruption to their operations and attendant financial </w:t>
      </w:r>
      <w:r>
        <w:t>cris</w:t>
      </w:r>
      <w:r w:rsidR="5C5F177B">
        <w:t>e</w:t>
      </w:r>
      <w:r>
        <w:t>s</w:t>
      </w:r>
      <w:r w:rsidRPr="00CD4BF0">
        <w:t xml:space="preserve"> that they have ever faced.</w:t>
      </w:r>
    </w:p>
    <w:p w14:paraId="5802EF3D" w14:textId="77777777" w:rsidR="00CD4BF0" w:rsidRPr="00CD4BF0" w:rsidRDefault="00CD4BF0" w:rsidP="00CD4BF0">
      <w:r w:rsidRPr="00CD4BF0">
        <w:t xml:space="preserve"> </w:t>
      </w:r>
    </w:p>
    <w:p w14:paraId="03A0E994" w14:textId="21FC0608" w:rsidR="00CD4BF0" w:rsidRPr="00CD4BF0" w:rsidRDefault="00CD4BF0" w:rsidP="00CD4BF0">
      <w:r w:rsidRPr="00CD4BF0">
        <w:t xml:space="preserve">AAU universities rapidly adopted public health safety measures, closed classrooms and non-essential facilities, shifted to online instruction, and maintained essential research. The </w:t>
      </w:r>
      <w:r w:rsidR="00826EB9">
        <w:t>full</w:t>
      </w:r>
      <w:r w:rsidRPr="00CD4BF0">
        <w:t xml:space="preserve"> financial impacts are still unknown as the crisis and limited operations continue, but the costs of disruption are extraordinarily high and growing </w:t>
      </w:r>
      <w:r w:rsidR="686436E1">
        <w:t>and the</w:t>
      </w:r>
      <w:r w:rsidRPr="00CD4BF0">
        <w:t xml:space="preserve"> loss of revenues </w:t>
      </w:r>
      <w:r w:rsidR="000E5CED">
        <w:t>is</w:t>
      </w:r>
      <w:r w:rsidRPr="00CD4BF0">
        <w:t xml:space="preserve"> very significant. Sustaining our nation’s research universities and their undergraduate and graduate students, postdocs, faculty, staff, and research personnel is vital during this crisis and fundamental to the strength of the longstanding government-university partnership that has been essential to ensuring our public health, national security, and economic growth and competitiveness for decades. </w:t>
      </w:r>
    </w:p>
    <w:p w14:paraId="4F2D9441" w14:textId="77777777" w:rsidR="00CD4BF0" w:rsidRPr="00CD4BF0" w:rsidRDefault="00CD4BF0" w:rsidP="00CD4BF0">
      <w:pPr>
        <w:rPr>
          <w:i/>
          <w:iCs/>
        </w:rPr>
      </w:pPr>
    </w:p>
    <w:p w14:paraId="08ED2CFD" w14:textId="5D811811" w:rsidR="00CD4BF0" w:rsidRDefault="00CD4BF0" w:rsidP="00CD4BF0">
      <w:pPr>
        <w:pBdr>
          <w:bottom w:val="single" w:sz="6" w:space="1" w:color="auto"/>
        </w:pBdr>
      </w:pPr>
      <w:r w:rsidRPr="00CD4BF0">
        <w:rPr>
          <w:i/>
        </w:rPr>
        <w:t xml:space="preserve">AAU urges Congress and the </w:t>
      </w:r>
      <w:r w:rsidRPr="00CD4BF0">
        <w:rPr>
          <w:i/>
          <w:iCs/>
        </w:rPr>
        <w:t>administration</w:t>
      </w:r>
      <w:r w:rsidRPr="00CD4BF0">
        <w:rPr>
          <w:i/>
        </w:rPr>
        <w:t xml:space="preserve"> to implement the following recommendations to provide relief and stimulate economic recovery</w:t>
      </w:r>
      <w:r w:rsidR="00A11B61" w:rsidRPr="00A11B61">
        <w:rPr>
          <w:rFonts w:eastAsia="Calibri"/>
          <w:vertAlign w:val="superscript"/>
        </w:rPr>
        <w:footnoteReference w:id="2"/>
      </w:r>
    </w:p>
    <w:p w14:paraId="5B4CCBFD" w14:textId="77777777" w:rsidR="00CD4BF0" w:rsidRDefault="00CD4BF0" w:rsidP="00CD4BF0"/>
    <w:p w14:paraId="50195825" w14:textId="36DDB325" w:rsidR="009444DC" w:rsidRPr="00C40410" w:rsidRDefault="00CD4BF0" w:rsidP="00CD4BF0">
      <w:pPr>
        <w:jc w:val="center"/>
        <w:rPr>
          <w:b/>
          <w:sz w:val="32"/>
          <w:szCs w:val="32"/>
        </w:rPr>
      </w:pPr>
      <w:r w:rsidRPr="00C40410">
        <w:rPr>
          <w:b/>
          <w:sz w:val="32"/>
          <w:szCs w:val="32"/>
        </w:rPr>
        <w:t>TOP PRIORITIES</w:t>
      </w:r>
    </w:p>
    <w:p w14:paraId="722E6336" w14:textId="77777777" w:rsidR="0034669D" w:rsidRPr="00413CE0" w:rsidRDefault="0034669D" w:rsidP="00CD4BF0">
      <w:pPr>
        <w:jc w:val="center"/>
        <w:rPr>
          <w:b/>
          <w:bCs/>
          <w:sz w:val="28"/>
          <w:szCs w:val="28"/>
        </w:rPr>
      </w:pPr>
    </w:p>
    <w:p w14:paraId="7C7B28CB" w14:textId="63F87C82" w:rsidR="009444DC" w:rsidRPr="009444DC" w:rsidRDefault="009444DC" w:rsidP="00CD4BF0">
      <w:pPr>
        <w:rPr>
          <w:rFonts w:asciiTheme="minorHAnsi" w:eastAsiaTheme="minorEastAsia" w:hAnsiTheme="minorHAnsi" w:cstheme="minorBidi"/>
          <w:b/>
          <w:color w:val="096BC3"/>
          <w:sz w:val="28"/>
          <w:szCs w:val="28"/>
        </w:rPr>
      </w:pPr>
      <w:bookmarkStart w:id="0" w:name="_Hlk62120301"/>
      <w:r w:rsidRPr="009444DC">
        <w:rPr>
          <w:rFonts w:asciiTheme="minorHAnsi" w:eastAsiaTheme="minorEastAsia" w:hAnsiTheme="minorHAnsi" w:cstheme="minorBidi"/>
          <w:b/>
          <w:color w:val="096BC3"/>
          <w:sz w:val="28"/>
          <w:szCs w:val="28"/>
        </w:rPr>
        <w:t>Sustain the critical human infrastructure and research operations that underpin the U.S. scientific enterprise</w:t>
      </w:r>
      <w:r w:rsidR="00C9640F">
        <w:rPr>
          <w:rFonts w:asciiTheme="minorHAnsi" w:eastAsiaTheme="minorEastAsia" w:hAnsiTheme="minorHAnsi" w:cstheme="minorBidi"/>
          <w:b/>
          <w:color w:val="096BC3"/>
          <w:sz w:val="28"/>
          <w:szCs w:val="28"/>
        </w:rPr>
        <w:t>.</w:t>
      </w:r>
    </w:p>
    <w:bookmarkEnd w:id="0"/>
    <w:p w14:paraId="7DD88572" w14:textId="3E91ECB2" w:rsidR="009444DC" w:rsidRDefault="009444DC" w:rsidP="00CD4BF0"/>
    <w:p w14:paraId="262A93FC" w14:textId="3A0A3436" w:rsidR="009444DC" w:rsidRPr="00CD4BF0" w:rsidRDefault="009444DC" w:rsidP="00CD4BF0">
      <w:r w:rsidRPr="00CD4BF0">
        <w:rPr>
          <w:b/>
          <w:bCs/>
        </w:rPr>
        <w:t xml:space="preserve">Provide supplemental appropriations of </w:t>
      </w:r>
      <w:r w:rsidRPr="00CD4BF0">
        <w:rPr>
          <w:b/>
          <w:bCs/>
          <w:i/>
          <w:iCs/>
        </w:rPr>
        <w:t xml:space="preserve">at least </w:t>
      </w:r>
      <w:r w:rsidRPr="00CD4BF0">
        <w:rPr>
          <w:b/>
          <w:bCs/>
        </w:rPr>
        <w:t>$26 billion for the major research agencies funding consistent with </w:t>
      </w:r>
      <w:hyperlink r:id="rId12" w:history="1">
        <w:r w:rsidRPr="00CD4BF0">
          <w:rPr>
            <w:rStyle w:val="Hyperlink"/>
            <w:b/>
            <w:bCs/>
          </w:rPr>
          <w:t>H.R. 7308 </w:t>
        </w:r>
      </w:hyperlink>
      <w:r w:rsidRPr="00CD4BF0">
        <w:rPr>
          <w:b/>
          <w:bCs/>
        </w:rPr>
        <w:t>/ </w:t>
      </w:r>
      <w:hyperlink r:id="rId13" w:history="1">
        <w:r w:rsidRPr="00CD4BF0">
          <w:rPr>
            <w:rStyle w:val="Hyperlink"/>
            <w:b/>
            <w:bCs/>
          </w:rPr>
          <w:t>S. 4286, </w:t>
        </w:r>
      </w:hyperlink>
      <w:r w:rsidRPr="00CD4BF0">
        <w:rPr>
          <w:b/>
          <w:bCs/>
        </w:rPr>
        <w:t>the “Research Investment to Spark the Economy Act (RISE) Act</w:t>
      </w:r>
      <w:r w:rsidR="00CD4BF0">
        <w:rPr>
          <w:b/>
          <w:bCs/>
        </w:rPr>
        <w:t>,</w:t>
      </w:r>
      <w:r w:rsidRPr="00CD4BF0">
        <w:rPr>
          <w:b/>
          <w:bCs/>
        </w:rPr>
        <w:t>”</w:t>
      </w:r>
      <w:r w:rsidR="00CD4BF0">
        <w:rPr>
          <w:b/>
          <w:bCs/>
        </w:rPr>
        <w:t xml:space="preserve"> </w:t>
      </w:r>
      <w:r w:rsidR="008A72FF">
        <w:rPr>
          <w:b/>
          <w:bCs/>
        </w:rPr>
        <w:t>introduced in the 116</w:t>
      </w:r>
      <w:r w:rsidR="008A72FF" w:rsidRPr="00717F01">
        <w:rPr>
          <w:b/>
          <w:bCs/>
          <w:vertAlign w:val="superscript"/>
        </w:rPr>
        <w:t>th</w:t>
      </w:r>
      <w:r w:rsidR="008A72FF">
        <w:rPr>
          <w:b/>
          <w:bCs/>
        </w:rPr>
        <w:t xml:space="preserve"> Congress.</w:t>
      </w:r>
      <w:r w:rsidRPr="00CD4BF0">
        <w:t xml:space="preserve"> We recommend this funding be apportioned to federal research agencies, at minimum, as follows: Department of Defense (DOD) – $3 billion; Department of Energy (DOE) – $5 billion; National Institutes </w:t>
      </w:r>
      <w:r w:rsidRPr="00CD4BF0">
        <w:lastRenderedPageBreak/>
        <w:t>of Health (NIH) – $10 billion; National Science Foundation (NSF) – $3 billion; National Aeronautics and Space Administration (NASA) – $2 billion; U.S. Department of Agriculture (USDA) – $380 million. As part of the at least $26 billion for federal agencies, we request supplemental appropriations for other federal agencies with a research budget greater than $100 million, including NOAA, NIST, EPA, the Institute for Education Sciences, and others. These supplemental appropriations would cover:</w:t>
      </w:r>
    </w:p>
    <w:p w14:paraId="4A7C007D" w14:textId="77777777" w:rsidR="009444DC" w:rsidRPr="009444DC" w:rsidRDefault="009444DC" w:rsidP="00CD4BF0">
      <w:pPr>
        <w:numPr>
          <w:ilvl w:val="0"/>
          <w:numId w:val="2"/>
        </w:numPr>
        <w:rPr>
          <w:bCs/>
        </w:rPr>
      </w:pPr>
      <w:r w:rsidRPr="009444DC">
        <w:rPr>
          <w:bCs/>
        </w:rPr>
        <w:t>requests for research grant and contract supplements (i.e., cost extensions) arising from COVID-19 related impact;</w:t>
      </w:r>
    </w:p>
    <w:p w14:paraId="122BA25D" w14:textId="77777777" w:rsidR="009444DC" w:rsidRPr="009444DC" w:rsidRDefault="009444DC" w:rsidP="00CD4BF0">
      <w:pPr>
        <w:numPr>
          <w:ilvl w:val="0"/>
          <w:numId w:val="2"/>
        </w:numPr>
        <w:rPr>
          <w:bCs/>
        </w:rPr>
      </w:pPr>
      <w:r w:rsidRPr="009444DC">
        <w:rPr>
          <w:bCs/>
        </w:rPr>
        <w:t>emergency relief to sustain research support personnel and base operating costs for core research facilities and user-funded research services until the facilities can reopen and research activities can return to pre-pandemic activity levels; and</w:t>
      </w:r>
    </w:p>
    <w:p w14:paraId="7F323610" w14:textId="62ADC270" w:rsidR="009444DC" w:rsidRPr="00413CE0" w:rsidRDefault="009444DC" w:rsidP="00CD4BF0">
      <w:pPr>
        <w:numPr>
          <w:ilvl w:val="0"/>
          <w:numId w:val="2"/>
        </w:numPr>
        <w:rPr>
          <w:bCs/>
        </w:rPr>
      </w:pPr>
      <w:r w:rsidRPr="009444DC">
        <w:rPr>
          <w:bCs/>
        </w:rPr>
        <w:t>additional graduate student and postdoc fellowships, traineeships, and research assistantships for up to two years.</w:t>
      </w:r>
    </w:p>
    <w:p w14:paraId="65F96E4A" w14:textId="2D090A3D" w:rsidR="009444DC" w:rsidRPr="00413CE0" w:rsidRDefault="009444DC" w:rsidP="00CD4BF0">
      <w:pPr>
        <w:rPr>
          <w:sz w:val="28"/>
          <w:szCs w:val="28"/>
        </w:rPr>
      </w:pPr>
    </w:p>
    <w:p w14:paraId="396ED2C3" w14:textId="4ECD712D" w:rsidR="00CD4BF0" w:rsidRPr="00CD4BF0" w:rsidRDefault="00CD4BF0" w:rsidP="00CD4BF0">
      <w:pPr>
        <w:rPr>
          <w:rFonts w:asciiTheme="minorHAnsi" w:eastAsiaTheme="minorEastAsia" w:hAnsiTheme="minorHAnsi" w:cstheme="minorBidi"/>
          <w:b/>
          <w:color w:val="096BC3"/>
          <w:sz w:val="28"/>
          <w:szCs w:val="28"/>
        </w:rPr>
      </w:pPr>
      <w:r w:rsidRPr="00CD4BF0">
        <w:rPr>
          <w:rFonts w:asciiTheme="minorHAnsi" w:eastAsiaTheme="minorEastAsia" w:hAnsiTheme="minorHAnsi" w:cstheme="minorBidi"/>
          <w:b/>
          <w:color w:val="096BC3"/>
          <w:sz w:val="28"/>
          <w:szCs w:val="28"/>
        </w:rPr>
        <w:t xml:space="preserve">Support students and higher education as </w:t>
      </w:r>
      <w:r w:rsidRPr="00CD4BF0">
        <w:rPr>
          <w:rFonts w:asciiTheme="minorHAnsi" w:eastAsiaTheme="minorEastAsia" w:hAnsiTheme="minorHAnsi" w:cstheme="minorBidi"/>
          <w:b/>
          <w:bCs/>
          <w:color w:val="096BC3"/>
          <w:sz w:val="28"/>
          <w:szCs w:val="28"/>
        </w:rPr>
        <w:t>they are</w:t>
      </w:r>
      <w:r w:rsidRPr="00CD4BF0">
        <w:rPr>
          <w:rFonts w:asciiTheme="minorHAnsi" w:eastAsiaTheme="minorEastAsia" w:hAnsiTheme="minorHAnsi" w:cstheme="minorBidi"/>
          <w:b/>
          <w:color w:val="096BC3"/>
          <w:sz w:val="28"/>
          <w:szCs w:val="28"/>
        </w:rPr>
        <w:t xml:space="preserve"> essential </w:t>
      </w:r>
      <w:r w:rsidRPr="00CD4BF0">
        <w:rPr>
          <w:rFonts w:asciiTheme="minorHAnsi" w:eastAsiaTheme="minorEastAsia" w:hAnsiTheme="minorHAnsi" w:cstheme="minorBidi"/>
          <w:b/>
          <w:bCs/>
          <w:color w:val="096BC3"/>
          <w:sz w:val="28"/>
          <w:szCs w:val="28"/>
        </w:rPr>
        <w:t>elements</w:t>
      </w:r>
      <w:r w:rsidRPr="00CD4BF0">
        <w:rPr>
          <w:rFonts w:asciiTheme="minorHAnsi" w:eastAsiaTheme="minorEastAsia" w:hAnsiTheme="minorHAnsi" w:cstheme="minorBidi"/>
          <w:b/>
          <w:color w:val="096BC3"/>
          <w:sz w:val="28"/>
          <w:szCs w:val="28"/>
        </w:rPr>
        <w:t xml:space="preserve"> of growing the economy and preserving employment for tens of thousands of Americans</w:t>
      </w:r>
      <w:r w:rsidR="00C9640F">
        <w:rPr>
          <w:rFonts w:asciiTheme="minorHAnsi" w:eastAsiaTheme="minorEastAsia" w:hAnsiTheme="minorHAnsi" w:cstheme="minorBidi"/>
          <w:b/>
          <w:color w:val="096BC3"/>
          <w:sz w:val="28"/>
          <w:szCs w:val="28"/>
        </w:rPr>
        <w:t>.</w:t>
      </w:r>
    </w:p>
    <w:p w14:paraId="6B984E97" w14:textId="77777777" w:rsidR="00CD4BF0" w:rsidRPr="00CD4BF0" w:rsidRDefault="00CD4BF0" w:rsidP="00CD4BF0">
      <w:pPr>
        <w:rPr>
          <w:rFonts w:asciiTheme="minorHAnsi" w:eastAsiaTheme="minorEastAsia" w:hAnsiTheme="minorHAnsi" w:cstheme="minorBidi"/>
          <w:sz w:val="24"/>
          <w:szCs w:val="24"/>
        </w:rPr>
      </w:pPr>
    </w:p>
    <w:p w14:paraId="4D0BE932" w14:textId="00BFE7ED" w:rsidR="00CD4BF0" w:rsidRPr="00CD4BF0" w:rsidRDefault="00CD4BF0" w:rsidP="00CD4BF0">
      <w:pPr>
        <w:rPr>
          <w:rFonts w:asciiTheme="minorHAnsi" w:eastAsiaTheme="minorEastAsia" w:hAnsiTheme="minorHAnsi" w:cstheme="minorBidi"/>
          <w:b/>
          <w:bCs/>
        </w:rPr>
      </w:pPr>
      <w:r w:rsidRPr="00CD4BF0">
        <w:rPr>
          <w:rFonts w:asciiTheme="minorHAnsi" w:eastAsiaTheme="minorEastAsia" w:hAnsiTheme="minorHAnsi" w:cstheme="minorBidi"/>
          <w:b/>
          <w:bCs/>
        </w:rPr>
        <w:t>Provide additional funding</w:t>
      </w:r>
      <w:r w:rsidRPr="00CD4BF0">
        <w:rPr>
          <w:rFonts w:asciiTheme="minorHAnsi" w:eastAsiaTheme="minorEastAsia" w:hAnsiTheme="minorHAnsi" w:cstheme="minorBidi"/>
          <w:b/>
        </w:rPr>
        <w:t xml:space="preserve"> of $</w:t>
      </w:r>
      <w:r w:rsidR="007E20DE">
        <w:rPr>
          <w:rFonts w:asciiTheme="minorHAnsi" w:eastAsiaTheme="minorEastAsia" w:hAnsiTheme="minorHAnsi" w:cstheme="minorBidi"/>
          <w:b/>
        </w:rPr>
        <w:t>97</w:t>
      </w:r>
      <w:r w:rsidRPr="00CD4BF0" w:rsidDel="007E20DE">
        <w:rPr>
          <w:rFonts w:asciiTheme="minorHAnsi" w:eastAsiaTheme="minorEastAsia" w:hAnsiTheme="minorHAnsi" w:cstheme="minorBidi"/>
          <w:b/>
        </w:rPr>
        <w:t xml:space="preserve"> </w:t>
      </w:r>
      <w:r w:rsidRPr="00CD4BF0">
        <w:rPr>
          <w:rFonts w:asciiTheme="minorHAnsi" w:eastAsiaTheme="minorEastAsia" w:hAnsiTheme="minorHAnsi" w:cstheme="minorBidi"/>
          <w:b/>
        </w:rPr>
        <w:t xml:space="preserve">billion </w:t>
      </w:r>
      <w:r w:rsidRPr="00CD4BF0">
        <w:rPr>
          <w:rFonts w:asciiTheme="minorHAnsi" w:eastAsiaTheme="minorEastAsia" w:hAnsiTheme="minorHAnsi" w:cstheme="minorBidi"/>
          <w:b/>
          <w:bCs/>
        </w:rPr>
        <w:t xml:space="preserve">for </w:t>
      </w:r>
      <w:r w:rsidRPr="00CD4BF0">
        <w:rPr>
          <w:rFonts w:asciiTheme="minorHAnsi" w:eastAsiaTheme="minorEastAsia" w:hAnsiTheme="minorHAnsi" w:cstheme="minorBidi"/>
          <w:b/>
        </w:rPr>
        <w:t xml:space="preserve">higher education </w:t>
      </w:r>
      <w:r w:rsidR="00B5015E">
        <w:rPr>
          <w:rFonts w:asciiTheme="minorHAnsi" w:eastAsiaTheme="minorEastAsia" w:hAnsiTheme="minorHAnsi" w:cstheme="minorBidi"/>
          <w:b/>
        </w:rPr>
        <w:t xml:space="preserve">students and </w:t>
      </w:r>
      <w:r w:rsidRPr="00CD4BF0">
        <w:rPr>
          <w:rFonts w:asciiTheme="minorHAnsi" w:eastAsiaTheme="minorEastAsia" w:hAnsiTheme="minorHAnsi" w:cstheme="minorBidi"/>
          <w:b/>
        </w:rPr>
        <w:t xml:space="preserve">institutions in </w:t>
      </w:r>
      <w:r w:rsidRPr="00CD4BF0">
        <w:rPr>
          <w:rFonts w:asciiTheme="minorHAnsi" w:eastAsiaTheme="minorEastAsia" w:hAnsiTheme="minorHAnsi" w:cstheme="minorBidi"/>
          <w:b/>
          <w:bCs/>
        </w:rPr>
        <w:t>the next supplemental spending bill. Additional relief funds are needed to cover the cost of</w:t>
      </w:r>
      <w:r w:rsidR="000A21FF">
        <w:rPr>
          <w:rFonts w:asciiTheme="minorHAnsi" w:eastAsiaTheme="minorEastAsia" w:hAnsiTheme="minorHAnsi" w:cstheme="minorBidi"/>
          <w:b/>
          <w:bCs/>
        </w:rPr>
        <w:t xml:space="preserve">: </w:t>
      </w:r>
      <w:r w:rsidR="000A21FF" w:rsidRPr="00CD4BF0">
        <w:rPr>
          <w:rFonts w:asciiTheme="minorHAnsi" w:eastAsiaTheme="minorEastAsia" w:hAnsiTheme="minorHAnsi" w:cstheme="minorBidi"/>
          <w:b/>
          <w:bCs/>
        </w:rPr>
        <w:t>emergency financial aid for students</w:t>
      </w:r>
      <w:r w:rsidR="000A21FF">
        <w:rPr>
          <w:rFonts w:asciiTheme="minorHAnsi" w:eastAsiaTheme="minorEastAsia" w:hAnsiTheme="minorHAnsi" w:cstheme="minorBidi"/>
          <w:b/>
          <w:bCs/>
        </w:rPr>
        <w:t>,</w:t>
      </w:r>
      <w:r w:rsidRPr="00CD4BF0">
        <w:rPr>
          <w:rFonts w:asciiTheme="minorHAnsi" w:eastAsiaTheme="minorEastAsia" w:hAnsiTheme="minorHAnsi" w:cstheme="minorBidi"/>
          <w:b/>
          <w:bCs/>
        </w:rPr>
        <w:t xml:space="preserve"> reopening</w:t>
      </w:r>
      <w:r w:rsidR="00EC3CF9">
        <w:rPr>
          <w:rFonts w:asciiTheme="minorHAnsi" w:eastAsiaTheme="minorEastAsia" w:hAnsiTheme="minorHAnsi" w:cstheme="minorBidi"/>
          <w:b/>
          <w:bCs/>
        </w:rPr>
        <w:t xml:space="preserve"> and modified operations</w:t>
      </w:r>
      <w:r w:rsidRPr="00CD4BF0">
        <w:rPr>
          <w:rFonts w:asciiTheme="minorHAnsi" w:eastAsiaTheme="minorEastAsia" w:hAnsiTheme="minorHAnsi" w:cstheme="minorBidi"/>
          <w:b/>
          <w:bCs/>
        </w:rPr>
        <w:t xml:space="preserve">, lost revenue. Without </w:t>
      </w:r>
      <w:r w:rsidR="00072928">
        <w:rPr>
          <w:rFonts w:asciiTheme="minorHAnsi" w:eastAsiaTheme="minorEastAsia" w:hAnsiTheme="minorHAnsi" w:cstheme="minorBidi"/>
          <w:b/>
          <w:bCs/>
        </w:rPr>
        <w:t xml:space="preserve">additional </w:t>
      </w:r>
      <w:r w:rsidRPr="00CD4BF0">
        <w:rPr>
          <w:rFonts w:asciiTheme="minorHAnsi" w:eastAsiaTheme="minorEastAsia" w:hAnsiTheme="minorHAnsi" w:cstheme="minorBidi"/>
          <w:b/>
          <w:bCs/>
        </w:rPr>
        <w:t xml:space="preserve">federal support, many institutions will be forced to make </w:t>
      </w:r>
      <w:r w:rsidR="00072928">
        <w:rPr>
          <w:rFonts w:asciiTheme="minorHAnsi" w:eastAsiaTheme="minorEastAsia" w:hAnsiTheme="minorHAnsi" w:cstheme="minorBidi"/>
          <w:b/>
          <w:bCs/>
        </w:rPr>
        <w:t>difficult</w:t>
      </w:r>
      <w:r w:rsidRPr="00CD4BF0">
        <w:rPr>
          <w:rFonts w:asciiTheme="minorHAnsi" w:eastAsiaTheme="minorEastAsia" w:hAnsiTheme="minorHAnsi" w:cstheme="minorBidi"/>
          <w:b/>
          <w:bCs/>
        </w:rPr>
        <w:t xml:space="preserve"> financial cutbacks that would harm </w:t>
      </w:r>
      <w:r w:rsidR="000D204F">
        <w:rPr>
          <w:rFonts w:asciiTheme="minorHAnsi" w:eastAsiaTheme="minorEastAsia" w:hAnsiTheme="minorHAnsi" w:cstheme="minorBidi"/>
          <w:b/>
          <w:bCs/>
        </w:rPr>
        <w:t>the institutions</w:t>
      </w:r>
      <w:r w:rsidR="00F663F0">
        <w:rPr>
          <w:rFonts w:asciiTheme="minorHAnsi" w:eastAsiaTheme="minorEastAsia" w:hAnsiTheme="minorHAnsi" w:cstheme="minorBidi"/>
          <w:b/>
          <w:bCs/>
        </w:rPr>
        <w:t xml:space="preserve"> and the </w:t>
      </w:r>
      <w:r w:rsidRPr="00CD4BF0">
        <w:rPr>
          <w:rFonts w:asciiTheme="minorHAnsi" w:eastAsiaTheme="minorEastAsia" w:hAnsiTheme="minorHAnsi" w:cstheme="minorBidi"/>
          <w:b/>
          <w:bCs/>
        </w:rPr>
        <w:t xml:space="preserve">surrounding local and regional communities, </w:t>
      </w:r>
      <w:r w:rsidR="003041C2">
        <w:rPr>
          <w:rFonts w:asciiTheme="minorHAnsi" w:eastAsiaTheme="minorEastAsia" w:hAnsiTheme="minorHAnsi" w:cstheme="minorBidi"/>
          <w:b/>
          <w:bCs/>
        </w:rPr>
        <w:t xml:space="preserve">further </w:t>
      </w:r>
      <w:r w:rsidRPr="00CD4BF0">
        <w:rPr>
          <w:rFonts w:asciiTheme="minorHAnsi" w:eastAsiaTheme="minorEastAsia" w:hAnsiTheme="minorHAnsi" w:cstheme="minorBidi"/>
          <w:b/>
          <w:bCs/>
        </w:rPr>
        <w:t>crippling local economies.</w:t>
      </w:r>
    </w:p>
    <w:p w14:paraId="5CFE0432" w14:textId="77777777" w:rsidR="00CD4BF0" w:rsidRPr="00CD4BF0" w:rsidRDefault="00CD4BF0" w:rsidP="00CD4BF0">
      <w:pPr>
        <w:numPr>
          <w:ilvl w:val="0"/>
          <w:numId w:val="4"/>
        </w:numPr>
        <w:contextualSpacing/>
        <w:rPr>
          <w:rFonts w:asciiTheme="minorHAnsi" w:eastAsiaTheme="minorEastAsia" w:hAnsiTheme="minorHAnsi" w:cstheme="minorBidi"/>
          <w:bCs/>
        </w:rPr>
      </w:pPr>
      <w:r w:rsidRPr="00CD4BF0">
        <w:rPr>
          <w:rFonts w:asciiTheme="minorHAnsi" w:eastAsiaTheme="minorEastAsia" w:hAnsiTheme="minorHAnsi" w:cstheme="minorBidi"/>
          <w:bCs/>
        </w:rPr>
        <w:t xml:space="preserve">State support for higher education is being slashed as states deal with budget shortfalls that will reach approximately $200 billion, according to some estimates. Higher education is always first among areas of state budgets to be cut, and state financial aid programs are often eliminated as states cut spending, which doubly harms low-income students. </w:t>
      </w:r>
    </w:p>
    <w:p w14:paraId="17F3D49F" w14:textId="77777777" w:rsidR="00CD4BF0" w:rsidRPr="00CD4BF0" w:rsidRDefault="00CD4BF0" w:rsidP="00CD4BF0">
      <w:pPr>
        <w:numPr>
          <w:ilvl w:val="0"/>
          <w:numId w:val="4"/>
        </w:numPr>
        <w:contextualSpacing/>
        <w:rPr>
          <w:rFonts w:asciiTheme="minorHAnsi" w:eastAsiaTheme="minorEastAsia" w:hAnsiTheme="minorHAnsi" w:cstheme="minorBidi"/>
          <w:bCs/>
        </w:rPr>
      </w:pPr>
      <w:r w:rsidRPr="00CD4BF0">
        <w:rPr>
          <w:rFonts w:asciiTheme="minorHAnsi" w:eastAsiaTheme="minorEastAsia" w:hAnsiTheme="minorHAnsi" w:cstheme="minorBidi"/>
          <w:bCs/>
        </w:rPr>
        <w:t xml:space="preserve">More than 25 million students are pursuing a postsecondary education, and the majority of them use some federal financial aid to finance their studies. Many of our students and their families are struggling with reduced incomes and job losses, resulting in the need for billions of dollars in increased student aid. </w:t>
      </w:r>
    </w:p>
    <w:p w14:paraId="50AA6FD5" w14:textId="77777777" w:rsidR="00CD4BF0" w:rsidRDefault="00CD4BF0" w:rsidP="00CD4BF0"/>
    <w:p w14:paraId="2FD87AC9" w14:textId="4A7B9254" w:rsidR="009444DC" w:rsidRDefault="009444DC" w:rsidP="00CD4BF0"/>
    <w:p w14:paraId="6C43B49A" w14:textId="1A019D97" w:rsidR="009444DC" w:rsidRPr="00AD6CC1" w:rsidRDefault="00CD4BF0" w:rsidP="00CD4BF0">
      <w:pPr>
        <w:jc w:val="center"/>
        <w:rPr>
          <w:b/>
          <w:sz w:val="32"/>
          <w:szCs w:val="32"/>
        </w:rPr>
      </w:pPr>
      <w:r w:rsidRPr="00AD6CC1">
        <w:rPr>
          <w:b/>
          <w:sz w:val="32"/>
          <w:szCs w:val="32"/>
        </w:rPr>
        <w:t>ADDITIONAL PRIORITIES</w:t>
      </w:r>
    </w:p>
    <w:p w14:paraId="13778B94" w14:textId="37AB9B80" w:rsidR="00883C36" w:rsidRPr="00413CE0" w:rsidRDefault="00883C36" w:rsidP="00883C36">
      <w:pPr>
        <w:rPr>
          <w:sz w:val="28"/>
          <w:szCs w:val="28"/>
        </w:rPr>
      </w:pPr>
    </w:p>
    <w:p w14:paraId="3CF2C43D" w14:textId="77777777" w:rsidR="003041C2" w:rsidRPr="009444DC" w:rsidRDefault="003041C2" w:rsidP="003041C2">
      <w:pPr>
        <w:rPr>
          <w:rFonts w:asciiTheme="minorHAnsi" w:eastAsiaTheme="minorEastAsia" w:hAnsiTheme="minorHAnsi" w:cstheme="minorBidi"/>
          <w:b/>
          <w:bCs/>
        </w:rPr>
      </w:pPr>
      <w:r w:rsidRPr="009444DC">
        <w:rPr>
          <w:rFonts w:asciiTheme="minorHAnsi" w:eastAsiaTheme="minorEastAsia" w:hAnsiTheme="minorHAnsi" w:cstheme="minorBidi"/>
          <w:b/>
          <w:bCs/>
          <w:color w:val="096BC3"/>
          <w:sz w:val="28"/>
          <w:szCs w:val="28"/>
        </w:rPr>
        <w:t>Provide a nationwide liability safe harbor to help universities reopen sensibly, safely, and swiftly</w:t>
      </w:r>
      <w:r>
        <w:rPr>
          <w:rFonts w:asciiTheme="minorHAnsi" w:eastAsiaTheme="minorEastAsia" w:hAnsiTheme="minorHAnsi" w:cstheme="minorBidi"/>
          <w:b/>
          <w:bCs/>
          <w:color w:val="096BC3"/>
          <w:sz w:val="28"/>
          <w:szCs w:val="28"/>
        </w:rPr>
        <w:t>.</w:t>
      </w:r>
      <w:r w:rsidRPr="009444DC">
        <w:rPr>
          <w:rFonts w:asciiTheme="minorHAnsi" w:eastAsiaTheme="minorEastAsia" w:hAnsiTheme="minorHAnsi" w:cstheme="minorBidi"/>
          <w:b/>
          <w:bCs/>
        </w:rPr>
        <w:t xml:space="preserve"> </w:t>
      </w:r>
    </w:p>
    <w:p w14:paraId="485F1B72" w14:textId="77777777" w:rsidR="003041C2" w:rsidRPr="009444DC" w:rsidRDefault="003041C2" w:rsidP="003041C2">
      <w:pPr>
        <w:rPr>
          <w:rFonts w:asciiTheme="minorHAnsi" w:eastAsiaTheme="minorEastAsia" w:hAnsiTheme="minorHAnsi" w:cstheme="minorBidi"/>
          <w:b/>
          <w:bCs/>
        </w:rPr>
      </w:pPr>
    </w:p>
    <w:p w14:paraId="03ACC29A" w14:textId="77777777" w:rsidR="003041C2" w:rsidRPr="009444DC" w:rsidRDefault="003041C2" w:rsidP="003041C2">
      <w:pPr>
        <w:rPr>
          <w:rFonts w:asciiTheme="minorHAnsi" w:eastAsiaTheme="minorEastAsia" w:hAnsiTheme="minorHAnsi" w:cstheme="minorBidi"/>
          <w:b/>
          <w:bCs/>
        </w:rPr>
      </w:pPr>
      <w:r w:rsidRPr="009444DC">
        <w:rPr>
          <w:rFonts w:asciiTheme="minorHAnsi" w:eastAsiaTheme="minorEastAsia" w:hAnsiTheme="minorHAnsi" w:cstheme="minorBidi"/>
          <w:b/>
          <w:bCs/>
        </w:rPr>
        <w:t>Create an immediate, targeted, and temporary safe harbor from COVID-19 exposure liability that will give colleges and universities that are acting sensibly and carefully,</w:t>
      </w:r>
      <w:r w:rsidRPr="009444DC">
        <w:rPr>
          <w:rFonts w:asciiTheme="minorHAnsi" w:eastAsiaTheme="minorEastAsia" w:hAnsiTheme="minorHAnsi" w:cstheme="minorBidi"/>
          <w:b/>
        </w:rPr>
        <w:t xml:space="preserve"> </w:t>
      </w:r>
      <w:r w:rsidRPr="009444DC">
        <w:rPr>
          <w:rFonts w:asciiTheme="minorHAnsi" w:eastAsiaTheme="minorEastAsia" w:hAnsiTheme="minorHAnsi" w:cstheme="minorBidi"/>
          <w:b/>
          <w:bCs/>
        </w:rPr>
        <w:t>and are in good faith following applicable public health standards, the confidence to begin to reopen.</w:t>
      </w:r>
    </w:p>
    <w:p w14:paraId="15B24DCA" w14:textId="77777777" w:rsidR="003041C2" w:rsidRPr="009444DC" w:rsidRDefault="003041C2" w:rsidP="003041C2">
      <w:pPr>
        <w:numPr>
          <w:ilvl w:val="0"/>
          <w:numId w:val="1"/>
        </w:numPr>
        <w:contextualSpacing/>
        <w:rPr>
          <w:rFonts w:asciiTheme="minorHAnsi" w:eastAsiaTheme="minorEastAsia" w:hAnsiTheme="minorHAnsi" w:cstheme="minorBidi"/>
        </w:rPr>
      </w:pPr>
      <w:r w:rsidRPr="009444DC">
        <w:rPr>
          <w:rFonts w:asciiTheme="minorHAnsi" w:eastAsiaTheme="minorEastAsia" w:hAnsiTheme="minorHAnsi" w:cstheme="minorBidi"/>
        </w:rPr>
        <w:t xml:space="preserve">The safe harbor should not shield gross negligence or willful misconduct. Bad actors will be held accountable by states and municipalities using their police and regulatory powers. The system of federal and state workers’ compensation provides additional important protections. </w:t>
      </w:r>
    </w:p>
    <w:p w14:paraId="745EE891" w14:textId="77777777" w:rsidR="003041C2" w:rsidRPr="009444DC" w:rsidRDefault="003041C2" w:rsidP="003041C2">
      <w:pPr>
        <w:numPr>
          <w:ilvl w:val="0"/>
          <w:numId w:val="1"/>
        </w:numPr>
        <w:contextualSpacing/>
        <w:rPr>
          <w:rFonts w:asciiTheme="minorHAnsi" w:eastAsiaTheme="minorEastAsia" w:hAnsiTheme="minorHAnsi" w:cstheme="minorBidi"/>
        </w:rPr>
      </w:pPr>
      <w:r w:rsidRPr="009444DC">
        <w:rPr>
          <w:rFonts w:asciiTheme="minorHAnsi" w:eastAsiaTheme="minorEastAsia" w:hAnsiTheme="minorHAnsi" w:cstheme="minorBidi"/>
        </w:rPr>
        <w:t xml:space="preserve">Although tort law is primarily a state matter, it is well-established that Congress can use its power to regulate interstate commerce to promulgate regulatory schemes that temporarily replace current federal and state statutory and common law liabilities for COVID-19. </w:t>
      </w:r>
    </w:p>
    <w:p w14:paraId="780CE6A1" w14:textId="77777777" w:rsidR="003041C2" w:rsidRDefault="003041C2" w:rsidP="003041C2"/>
    <w:p w14:paraId="1EC67EF9" w14:textId="33913EB7" w:rsidR="00CD4BF0" w:rsidRPr="009444DC" w:rsidRDefault="00CD4BF0" w:rsidP="00CD4BF0">
      <w:pPr>
        <w:rPr>
          <w:rFonts w:asciiTheme="minorHAnsi" w:eastAsiaTheme="minorEastAsia" w:hAnsiTheme="minorHAnsi" w:cstheme="minorBidi"/>
          <w:b/>
          <w:color w:val="096BC3"/>
          <w:sz w:val="28"/>
          <w:szCs w:val="28"/>
        </w:rPr>
      </w:pPr>
      <w:r w:rsidRPr="009444DC">
        <w:rPr>
          <w:rFonts w:asciiTheme="minorHAnsi" w:eastAsiaTheme="minorEastAsia" w:hAnsiTheme="minorHAnsi" w:cstheme="minorBidi"/>
          <w:b/>
          <w:color w:val="096BC3"/>
          <w:sz w:val="28"/>
          <w:szCs w:val="28"/>
        </w:rPr>
        <w:lastRenderedPageBreak/>
        <w:t>Sustain the critical human infrastructure and research operations that underpin the U.S. scientific enterprise</w:t>
      </w:r>
      <w:r w:rsidR="00C9640F">
        <w:rPr>
          <w:rFonts w:asciiTheme="minorHAnsi" w:eastAsiaTheme="minorEastAsia" w:hAnsiTheme="minorHAnsi" w:cstheme="minorBidi"/>
          <w:b/>
          <w:color w:val="096BC3"/>
          <w:sz w:val="28"/>
          <w:szCs w:val="28"/>
        </w:rPr>
        <w:t>.</w:t>
      </w:r>
    </w:p>
    <w:p w14:paraId="4D7953E4" w14:textId="77777777" w:rsidR="00CD4BF0" w:rsidRDefault="00CD4BF0" w:rsidP="00CD4BF0"/>
    <w:p w14:paraId="330F457E" w14:textId="5D312233" w:rsidR="00CD4BF0" w:rsidRPr="00CD4BF0" w:rsidRDefault="00CD4BF0" w:rsidP="00CD4BF0">
      <w:r w:rsidRPr="00CD4BF0">
        <w:rPr>
          <w:b/>
        </w:rPr>
        <w:t xml:space="preserve">Urge or require federal research agencies </w:t>
      </w:r>
      <w:r w:rsidRPr="00CD4BF0">
        <w:rPr>
          <w:b/>
          <w:bCs/>
        </w:rPr>
        <w:t xml:space="preserve">to </w:t>
      </w:r>
      <w:r w:rsidRPr="00CD4BF0">
        <w:rPr>
          <w:b/>
        </w:rPr>
        <w:t>implement uniform guidance and policies that provide flexibility for research institutions to cover salaries, benefits, and tuition support for graduate students and research personnel engaged in federally sponsored research grants and contracts.</w:t>
      </w:r>
      <w:r w:rsidRPr="00CD4BF0">
        <w:t xml:space="preserve"> Agencies that have not taken full advantage of the flexibilities provided in the </w:t>
      </w:r>
      <w:hyperlink r:id="rId14" w:history="1">
        <w:r w:rsidRPr="00CD4BF0">
          <w:rPr>
            <w:rStyle w:val="Hyperlink"/>
          </w:rPr>
          <w:t>March 19 OMB guidance</w:t>
        </w:r>
      </w:hyperlink>
      <w:r w:rsidRPr="00CD4BF0">
        <w:t xml:space="preserve"> should issue uniform guidance that implements flexibilities across all funding mechanisms.</w:t>
      </w:r>
    </w:p>
    <w:p w14:paraId="6BE9BD06" w14:textId="77777777" w:rsidR="00CD4BF0" w:rsidRPr="00CD4BF0" w:rsidRDefault="00CD4BF0" w:rsidP="00CD4BF0"/>
    <w:p w14:paraId="01058F9C" w14:textId="77777777" w:rsidR="00CD4BF0" w:rsidRPr="00CD4BF0" w:rsidRDefault="00CD4BF0" w:rsidP="00CD4BF0">
      <w:pPr>
        <w:rPr>
          <w:b/>
        </w:rPr>
      </w:pPr>
      <w:r w:rsidRPr="00CD4BF0">
        <w:rPr>
          <w:b/>
          <w:bCs/>
        </w:rPr>
        <w:t xml:space="preserve">Direct </w:t>
      </w:r>
      <w:r w:rsidRPr="00CD4BF0">
        <w:rPr>
          <w:b/>
        </w:rPr>
        <w:t xml:space="preserve">OMB and the research agencies to provide </w:t>
      </w:r>
      <w:r w:rsidRPr="00CD4BF0">
        <w:rPr>
          <w:b/>
          <w:i/>
        </w:rPr>
        <w:t>temporary</w:t>
      </w:r>
      <w:r w:rsidRPr="00CD4BF0">
        <w:rPr>
          <w:b/>
        </w:rPr>
        <w:t xml:space="preserve"> regulatory and audit flexibility during the pandemic period and for a year afterwards. Subsequent government audits conducted for this period should allow for additional flexibility, particularly as it relates to accounting of time and effort reporting </w:t>
      </w:r>
      <w:r w:rsidRPr="00CD4BF0">
        <w:rPr>
          <w:b/>
          <w:bCs/>
        </w:rPr>
        <w:t>in this unprecedented</w:t>
      </w:r>
      <w:r w:rsidRPr="00CD4BF0">
        <w:rPr>
          <w:b/>
        </w:rPr>
        <w:t xml:space="preserve"> and </w:t>
      </w:r>
      <w:r w:rsidRPr="00CD4BF0">
        <w:rPr>
          <w:b/>
          <w:bCs/>
        </w:rPr>
        <w:t>extremely challenging context</w:t>
      </w:r>
      <w:r w:rsidRPr="00CD4BF0">
        <w:rPr>
          <w:b/>
        </w:rPr>
        <w:t>.</w:t>
      </w:r>
    </w:p>
    <w:p w14:paraId="4D631409" w14:textId="77777777" w:rsidR="00CD4BF0" w:rsidRPr="00CD4BF0" w:rsidRDefault="00CD4BF0" w:rsidP="00CD4BF0">
      <w:pPr>
        <w:numPr>
          <w:ilvl w:val="0"/>
          <w:numId w:val="2"/>
        </w:numPr>
      </w:pPr>
      <w:r w:rsidRPr="00CD4BF0">
        <w:t>Agencies and their inspectors general should fully recognize that many universities and their faculties have pivoted very quickly to address immediate research issues and needs associated with the pandemic. When</w:t>
      </w:r>
      <w:r w:rsidRPr="00CD4BF0" w:rsidDel="00DA2079">
        <w:t xml:space="preserve"> </w:t>
      </w:r>
      <w:r w:rsidRPr="00CD4BF0">
        <w:t>conducting audits and accounting for effort, this rapid reorientation must be taken into account and the flexibilities which have been granted by OMB must be recognized. At the same time, universities must take special care to maintain careful financial records and accounting practices during this period.</w:t>
      </w:r>
    </w:p>
    <w:p w14:paraId="6D04783B" w14:textId="77777777" w:rsidR="00CD4BF0" w:rsidRPr="00CD4BF0" w:rsidRDefault="00CD4BF0" w:rsidP="00CD4BF0">
      <w:pPr>
        <w:numPr>
          <w:ilvl w:val="0"/>
          <w:numId w:val="2"/>
        </w:numPr>
        <w:rPr>
          <w:b/>
        </w:rPr>
      </w:pPr>
      <w:r w:rsidRPr="00CD4BF0">
        <w:t>Financial and other regulatory audits specific to research grants should be postponed to allow institutions time to address current exigencies brought on by the COVID-19 pandemic.</w:t>
      </w:r>
    </w:p>
    <w:p w14:paraId="521AE161" w14:textId="6C451FED" w:rsidR="00CD4BF0" w:rsidRPr="00413CE0" w:rsidRDefault="00CD4BF0" w:rsidP="00CD4BF0">
      <w:pPr>
        <w:rPr>
          <w:sz w:val="28"/>
          <w:szCs w:val="28"/>
        </w:rPr>
      </w:pPr>
    </w:p>
    <w:p w14:paraId="6A24275D" w14:textId="661FC486" w:rsidR="00CD4BF0" w:rsidRPr="00CD4BF0" w:rsidRDefault="00CD4BF0" w:rsidP="00CD4BF0">
      <w:pPr>
        <w:rPr>
          <w:rFonts w:asciiTheme="minorHAnsi" w:eastAsiaTheme="minorEastAsia" w:hAnsiTheme="minorHAnsi" w:cstheme="minorBidi"/>
          <w:b/>
          <w:color w:val="096BC3"/>
          <w:sz w:val="28"/>
          <w:szCs w:val="28"/>
        </w:rPr>
      </w:pPr>
      <w:r w:rsidRPr="00CD4BF0">
        <w:rPr>
          <w:rFonts w:asciiTheme="minorHAnsi" w:eastAsiaTheme="minorEastAsia" w:hAnsiTheme="minorHAnsi" w:cstheme="minorBidi"/>
          <w:b/>
          <w:bCs/>
          <w:color w:val="096BC3"/>
          <w:sz w:val="28"/>
          <w:szCs w:val="28"/>
        </w:rPr>
        <w:t>Support for our nation’s research infrastructure</w:t>
      </w:r>
      <w:r w:rsidR="00C9640F">
        <w:rPr>
          <w:rFonts w:asciiTheme="minorHAnsi" w:eastAsiaTheme="minorEastAsia" w:hAnsiTheme="minorHAnsi" w:cstheme="minorBidi"/>
          <w:b/>
          <w:bCs/>
          <w:color w:val="096BC3"/>
          <w:sz w:val="28"/>
          <w:szCs w:val="28"/>
        </w:rPr>
        <w:t>.</w:t>
      </w:r>
    </w:p>
    <w:p w14:paraId="08071765" w14:textId="77777777" w:rsidR="00CD4BF0" w:rsidRPr="00CD4BF0" w:rsidRDefault="00CD4BF0" w:rsidP="00CD4BF0">
      <w:pPr>
        <w:rPr>
          <w:rFonts w:asciiTheme="minorHAnsi" w:eastAsiaTheme="minorEastAsia" w:hAnsiTheme="minorHAnsi" w:cstheme="minorBidi"/>
        </w:rPr>
      </w:pPr>
    </w:p>
    <w:p w14:paraId="131933CB" w14:textId="77777777" w:rsidR="00CD4BF0" w:rsidRPr="00CD4BF0" w:rsidRDefault="00CD4BF0" w:rsidP="00CD4BF0">
      <w:pPr>
        <w:rPr>
          <w:rFonts w:asciiTheme="minorHAnsi" w:eastAsiaTheme="minorEastAsia" w:hAnsiTheme="minorHAnsi" w:cstheme="minorBidi"/>
          <w:b/>
        </w:rPr>
      </w:pPr>
      <w:r w:rsidRPr="00CD4BF0">
        <w:rPr>
          <w:rFonts w:asciiTheme="minorHAnsi" w:eastAsiaTheme="minorEastAsia" w:hAnsiTheme="minorHAnsi" w:cstheme="minorBidi"/>
          <w:b/>
          <w:bCs/>
        </w:rPr>
        <w:t>If Congress considers national infrastructure needs as part of the next COVID-19 relief and stimulus bill, we encourage the inclusion of research infrastructure important to addressing the pandemic and to enhancing our nation’s overall research capabilities and competitiveness.</w:t>
      </w:r>
    </w:p>
    <w:p w14:paraId="48E4ABC4" w14:textId="77777777" w:rsidR="00CD4BF0" w:rsidRPr="00CD4BF0" w:rsidRDefault="00CD4BF0" w:rsidP="00CD4BF0">
      <w:pPr>
        <w:numPr>
          <w:ilvl w:val="0"/>
          <w:numId w:val="5"/>
        </w:numPr>
        <w:contextualSpacing/>
        <w:rPr>
          <w:rFonts w:asciiTheme="minorHAnsi" w:eastAsiaTheme="minorEastAsia" w:hAnsiTheme="minorHAnsi" w:cstheme="minorBidi"/>
        </w:rPr>
      </w:pPr>
      <w:r w:rsidRPr="00CD4BF0">
        <w:rPr>
          <w:rFonts w:asciiTheme="minorHAnsi" w:eastAsiaTheme="minorEastAsia" w:hAnsiTheme="minorHAnsi" w:cstheme="minorBidi"/>
        </w:rPr>
        <w:t xml:space="preserve">The COVID-19 pandemic is demonstrating the need for more resilient, comprehensive, and efficient research infrastructure. It also is revealing some unmet needs that are hampering to varying degrees the fight against COVID-19 and holding back our nation’s research capabilities and those of the entire U.S. innovation system. </w:t>
      </w:r>
    </w:p>
    <w:p w14:paraId="079E60D0" w14:textId="77777777" w:rsidR="00CD4BF0" w:rsidRPr="00CD4BF0" w:rsidRDefault="00CD4BF0" w:rsidP="00CD4BF0">
      <w:pPr>
        <w:numPr>
          <w:ilvl w:val="0"/>
          <w:numId w:val="5"/>
        </w:numPr>
        <w:contextualSpacing/>
        <w:rPr>
          <w:rFonts w:asciiTheme="minorHAnsi" w:eastAsiaTheme="minorEastAsia" w:hAnsiTheme="minorHAnsi" w:cstheme="minorBidi"/>
        </w:rPr>
      </w:pPr>
      <w:r w:rsidRPr="00CD4BF0">
        <w:rPr>
          <w:rFonts w:asciiTheme="minorHAnsi" w:eastAsiaTheme="minorEastAsia" w:hAnsiTheme="minorHAnsi" w:cstheme="minorBidi"/>
        </w:rPr>
        <w:t>We encourage new investments in research infrastructure important to addressing the pandemic and to enhancing our nation’s overall research capabilities and competitiveness for years to come, including, but not limited to:</w:t>
      </w:r>
    </w:p>
    <w:p w14:paraId="61F4C089" w14:textId="77777777" w:rsidR="00CD4BF0" w:rsidRPr="00CD4BF0" w:rsidRDefault="00CD4BF0" w:rsidP="00CD4BF0">
      <w:pPr>
        <w:numPr>
          <w:ilvl w:val="1"/>
          <w:numId w:val="5"/>
        </w:numPr>
        <w:contextualSpacing/>
        <w:rPr>
          <w:rFonts w:asciiTheme="minorHAnsi" w:eastAsiaTheme="minorEastAsia" w:hAnsiTheme="minorHAnsi" w:cstheme="minorBidi"/>
        </w:rPr>
      </w:pPr>
      <w:r w:rsidRPr="00CD4BF0">
        <w:rPr>
          <w:rFonts w:asciiTheme="minorHAnsi" w:eastAsiaTheme="minorEastAsia" w:hAnsiTheme="minorHAnsi" w:cstheme="minorBidi"/>
        </w:rPr>
        <w:t xml:space="preserve">high-speed computation; </w:t>
      </w:r>
    </w:p>
    <w:p w14:paraId="058B31B9" w14:textId="77777777" w:rsidR="00CD4BF0" w:rsidRPr="00CD4BF0" w:rsidRDefault="00CD4BF0" w:rsidP="00CD4BF0">
      <w:pPr>
        <w:numPr>
          <w:ilvl w:val="1"/>
          <w:numId w:val="5"/>
        </w:numPr>
        <w:contextualSpacing/>
        <w:rPr>
          <w:rFonts w:asciiTheme="minorHAnsi" w:eastAsiaTheme="minorEastAsia" w:hAnsiTheme="minorHAnsi" w:cstheme="minorBidi"/>
        </w:rPr>
      </w:pPr>
      <w:r w:rsidRPr="00CD4BF0">
        <w:rPr>
          <w:rFonts w:asciiTheme="minorHAnsi" w:eastAsiaTheme="minorEastAsia" w:hAnsiTheme="minorHAnsi" w:cstheme="minorBidi"/>
        </w:rPr>
        <w:t xml:space="preserve">easily accessible and large-scale research data repositories; </w:t>
      </w:r>
    </w:p>
    <w:p w14:paraId="47FF338A" w14:textId="77777777" w:rsidR="00CD4BF0" w:rsidRPr="00CD4BF0" w:rsidRDefault="00CD4BF0" w:rsidP="00CD4BF0">
      <w:pPr>
        <w:numPr>
          <w:ilvl w:val="1"/>
          <w:numId w:val="5"/>
        </w:numPr>
        <w:contextualSpacing/>
        <w:rPr>
          <w:rFonts w:asciiTheme="minorHAnsi" w:eastAsiaTheme="minorEastAsia" w:hAnsiTheme="minorHAnsi" w:cstheme="minorBidi"/>
        </w:rPr>
      </w:pPr>
      <w:r w:rsidRPr="00CD4BF0">
        <w:rPr>
          <w:rFonts w:asciiTheme="minorHAnsi" w:eastAsiaTheme="minorEastAsia" w:hAnsiTheme="minorHAnsi" w:cstheme="minorBidi"/>
        </w:rPr>
        <w:t>laboratory and research working environments with greater resiliency to pandemics; and</w:t>
      </w:r>
    </w:p>
    <w:p w14:paraId="24690ADA" w14:textId="77777777" w:rsidR="00CD4BF0" w:rsidRPr="00CD4BF0" w:rsidRDefault="00CD4BF0" w:rsidP="00CD4BF0">
      <w:pPr>
        <w:numPr>
          <w:ilvl w:val="1"/>
          <w:numId w:val="5"/>
        </w:numPr>
        <w:contextualSpacing/>
        <w:rPr>
          <w:rFonts w:asciiTheme="minorHAnsi" w:eastAsiaTheme="minorEastAsia" w:hAnsiTheme="minorHAnsi" w:cstheme="minorBidi"/>
        </w:rPr>
      </w:pPr>
      <w:r w:rsidRPr="00CD4BF0">
        <w:rPr>
          <w:rFonts w:asciiTheme="minorHAnsi" w:eastAsiaTheme="minorEastAsia" w:hAnsiTheme="minorHAnsi" w:cstheme="minorBidi"/>
        </w:rPr>
        <w:t>core facilities upgrades to modernize shared instrumentation and equipment to increase their research capabilities, services, and efficiency.</w:t>
      </w:r>
    </w:p>
    <w:p w14:paraId="32E6B132" w14:textId="77777777" w:rsidR="00CD4BF0" w:rsidRPr="00413CE0" w:rsidRDefault="00CD4BF0" w:rsidP="00CD4BF0">
      <w:pPr>
        <w:rPr>
          <w:sz w:val="28"/>
          <w:szCs w:val="28"/>
        </w:rPr>
      </w:pPr>
    </w:p>
    <w:p w14:paraId="3DEE4FE7" w14:textId="6BC344E9" w:rsidR="0034669D" w:rsidRPr="0034669D" w:rsidRDefault="0034669D" w:rsidP="0034669D">
      <w:pPr>
        <w:rPr>
          <w:rFonts w:asciiTheme="minorHAnsi" w:eastAsiaTheme="minorEastAsia" w:hAnsiTheme="minorHAnsi" w:cstheme="minorBidi"/>
          <w:b/>
          <w:color w:val="096BC3"/>
          <w:sz w:val="28"/>
          <w:szCs w:val="28"/>
        </w:rPr>
      </w:pPr>
      <w:r w:rsidRPr="0034669D">
        <w:rPr>
          <w:rFonts w:asciiTheme="minorHAnsi" w:eastAsiaTheme="minorEastAsia" w:hAnsiTheme="minorHAnsi" w:cstheme="minorBidi"/>
          <w:b/>
          <w:color w:val="096BC3"/>
          <w:sz w:val="28"/>
          <w:szCs w:val="28"/>
        </w:rPr>
        <w:t xml:space="preserve">Support students and higher education as </w:t>
      </w:r>
      <w:r w:rsidRPr="0034669D">
        <w:rPr>
          <w:rFonts w:asciiTheme="minorHAnsi" w:eastAsiaTheme="minorEastAsia" w:hAnsiTheme="minorHAnsi" w:cstheme="minorBidi"/>
          <w:b/>
          <w:bCs/>
          <w:color w:val="096BC3"/>
          <w:sz w:val="28"/>
          <w:szCs w:val="28"/>
        </w:rPr>
        <w:t>they are</w:t>
      </w:r>
      <w:r w:rsidRPr="0034669D">
        <w:rPr>
          <w:rFonts w:asciiTheme="minorHAnsi" w:eastAsiaTheme="minorEastAsia" w:hAnsiTheme="minorHAnsi" w:cstheme="minorBidi"/>
          <w:b/>
          <w:color w:val="096BC3"/>
          <w:sz w:val="28"/>
          <w:szCs w:val="28"/>
        </w:rPr>
        <w:t xml:space="preserve"> essential </w:t>
      </w:r>
      <w:r w:rsidRPr="0034669D">
        <w:rPr>
          <w:rFonts w:asciiTheme="minorHAnsi" w:eastAsiaTheme="minorEastAsia" w:hAnsiTheme="minorHAnsi" w:cstheme="minorBidi"/>
          <w:b/>
          <w:bCs/>
          <w:color w:val="096BC3"/>
          <w:sz w:val="28"/>
          <w:szCs w:val="28"/>
        </w:rPr>
        <w:t>elements</w:t>
      </w:r>
      <w:r w:rsidRPr="0034669D">
        <w:rPr>
          <w:rFonts w:asciiTheme="minorHAnsi" w:eastAsiaTheme="minorEastAsia" w:hAnsiTheme="minorHAnsi" w:cstheme="minorBidi"/>
          <w:b/>
          <w:color w:val="096BC3"/>
          <w:sz w:val="28"/>
          <w:szCs w:val="28"/>
        </w:rPr>
        <w:t xml:space="preserve"> of growing the economy and preserving employment for tens of thousands of Americans</w:t>
      </w:r>
      <w:r w:rsidR="00C9640F">
        <w:rPr>
          <w:rFonts w:asciiTheme="minorHAnsi" w:eastAsiaTheme="minorEastAsia" w:hAnsiTheme="minorHAnsi" w:cstheme="minorBidi"/>
          <w:b/>
          <w:color w:val="096BC3"/>
          <w:sz w:val="28"/>
          <w:szCs w:val="28"/>
        </w:rPr>
        <w:t>.</w:t>
      </w:r>
    </w:p>
    <w:p w14:paraId="49B9DE7B" w14:textId="0EA2FC3A" w:rsidR="00E22A17" w:rsidRDefault="00E22A17" w:rsidP="00CD4BF0"/>
    <w:p w14:paraId="7202068B" w14:textId="77777777" w:rsidR="0034669D" w:rsidRPr="0034669D" w:rsidRDefault="0034669D" w:rsidP="0034669D">
      <w:pPr>
        <w:rPr>
          <w:rFonts w:asciiTheme="minorHAnsi" w:eastAsiaTheme="minorEastAsia" w:hAnsiTheme="minorHAnsi" w:cstheme="minorBidi"/>
          <w:b/>
          <w:bCs/>
        </w:rPr>
      </w:pPr>
      <w:r w:rsidRPr="0034669D">
        <w:rPr>
          <w:rFonts w:asciiTheme="minorHAnsi" w:eastAsiaTheme="minorEastAsia" w:hAnsiTheme="minorHAnsi" w:cstheme="minorBidi"/>
          <w:b/>
          <w:bCs/>
        </w:rPr>
        <w:t>Provide additional student loan borrower relief through a number of short-term and long-term provisions including:</w:t>
      </w:r>
    </w:p>
    <w:p w14:paraId="7614142F" w14:textId="77777777" w:rsidR="0034669D" w:rsidRPr="0034669D" w:rsidRDefault="0034669D" w:rsidP="0034669D">
      <w:pPr>
        <w:rPr>
          <w:rFonts w:asciiTheme="minorHAnsi" w:eastAsiaTheme="minorEastAsia" w:hAnsiTheme="minorHAnsi" w:cstheme="minorBidi"/>
        </w:rPr>
      </w:pPr>
    </w:p>
    <w:p w14:paraId="7B575232" w14:textId="77777777" w:rsidR="0034669D" w:rsidRPr="0034669D" w:rsidRDefault="0034669D" w:rsidP="0034669D">
      <w:pPr>
        <w:numPr>
          <w:ilvl w:val="0"/>
          <w:numId w:val="6"/>
        </w:numPr>
        <w:contextualSpacing/>
        <w:rPr>
          <w:rFonts w:asciiTheme="minorHAnsi" w:eastAsiaTheme="minorEastAsia" w:hAnsiTheme="minorHAnsi" w:cstheme="minorBidi"/>
          <w:b/>
          <w:bCs/>
        </w:rPr>
      </w:pPr>
      <w:r w:rsidRPr="0034669D">
        <w:rPr>
          <w:rFonts w:asciiTheme="minorHAnsi" w:eastAsiaTheme="minorEastAsia" w:hAnsiTheme="minorHAnsi" w:cstheme="minorBidi"/>
          <w:b/>
          <w:bCs/>
        </w:rPr>
        <w:lastRenderedPageBreak/>
        <w:t xml:space="preserve">Extend the current six-month grace period for students leaving school to one year until </w:t>
      </w:r>
      <w:r w:rsidRPr="005E3014">
        <w:rPr>
          <w:rFonts w:asciiTheme="minorHAnsi" w:eastAsiaTheme="minorEastAsia" w:hAnsiTheme="minorHAnsi" w:cstheme="minorBidi"/>
          <w:b/>
          <w:bCs/>
        </w:rPr>
        <w:t>June 30, 2021</w:t>
      </w:r>
      <w:r w:rsidRPr="0034669D">
        <w:rPr>
          <w:rFonts w:asciiTheme="minorHAnsi" w:eastAsiaTheme="minorEastAsia" w:hAnsiTheme="minorHAnsi" w:cstheme="minorBidi"/>
          <w:b/>
          <w:bCs/>
        </w:rPr>
        <w:t>, or until the unemployment rates falls below 8 percent for three consecutive months.</w:t>
      </w:r>
    </w:p>
    <w:p w14:paraId="5FF94392" w14:textId="77777777" w:rsidR="0034669D" w:rsidRPr="0034669D" w:rsidRDefault="0034669D" w:rsidP="0034669D">
      <w:pPr>
        <w:numPr>
          <w:ilvl w:val="1"/>
          <w:numId w:val="6"/>
        </w:numPr>
        <w:contextualSpacing/>
        <w:rPr>
          <w:rFonts w:asciiTheme="minorHAnsi" w:eastAsiaTheme="minorEastAsia" w:hAnsiTheme="minorHAnsi" w:cstheme="minorBidi"/>
          <w:b/>
        </w:rPr>
      </w:pPr>
      <w:r w:rsidRPr="0034669D">
        <w:rPr>
          <w:rFonts w:asciiTheme="minorHAnsi" w:eastAsiaTheme="minorEastAsia" w:hAnsiTheme="minorHAnsi" w:cstheme="minorBidi"/>
        </w:rPr>
        <w:t>Students who complete their programs in the near future will be graduating into the worst employment market since the federal student loan programs were created. An extension of the post-graduation grace period will help them gain post-graduation financial footing.</w:t>
      </w:r>
    </w:p>
    <w:p w14:paraId="78A2182B" w14:textId="77777777" w:rsidR="0034669D" w:rsidRPr="0034669D" w:rsidRDefault="0034669D" w:rsidP="0034669D">
      <w:pPr>
        <w:rPr>
          <w:rFonts w:asciiTheme="minorHAnsi" w:eastAsiaTheme="minorEastAsia" w:hAnsiTheme="minorHAnsi" w:cstheme="minorBidi"/>
          <w:b/>
          <w:bCs/>
        </w:rPr>
      </w:pPr>
    </w:p>
    <w:p w14:paraId="7D862B8B" w14:textId="41983DA4" w:rsidR="0034669D" w:rsidRPr="0034669D" w:rsidRDefault="0034669D" w:rsidP="0034669D">
      <w:pPr>
        <w:numPr>
          <w:ilvl w:val="0"/>
          <w:numId w:val="8"/>
        </w:numPr>
        <w:contextualSpacing/>
        <w:rPr>
          <w:rFonts w:asciiTheme="minorHAnsi" w:eastAsiaTheme="minorEastAsia" w:hAnsiTheme="minorHAnsi" w:cstheme="minorBidi"/>
          <w:b/>
          <w:bCs/>
        </w:rPr>
      </w:pPr>
      <w:r w:rsidRPr="0034669D">
        <w:rPr>
          <w:rFonts w:asciiTheme="minorHAnsi" w:eastAsiaTheme="minorEastAsia" w:hAnsiTheme="minorHAnsi" w:cstheme="minorBidi"/>
          <w:b/>
          <w:bCs/>
        </w:rPr>
        <w:t>Provide a 1.5 percent interest rate and zero origination fee for any loan initially disbursed after enactment of the upcoming supplemental appropriations b</w:t>
      </w:r>
      <w:r w:rsidR="00D85D70">
        <w:rPr>
          <w:rFonts w:asciiTheme="minorHAnsi" w:eastAsiaTheme="minorEastAsia" w:hAnsiTheme="minorHAnsi" w:cstheme="minorBidi"/>
          <w:b/>
          <w:bCs/>
        </w:rPr>
        <w:t>i</w:t>
      </w:r>
      <w:r w:rsidRPr="0034669D">
        <w:rPr>
          <w:rFonts w:asciiTheme="minorHAnsi" w:eastAsiaTheme="minorEastAsia" w:hAnsiTheme="minorHAnsi" w:cstheme="minorBidi"/>
          <w:b/>
          <w:bCs/>
        </w:rPr>
        <w:t xml:space="preserve">ll and before the expiration of the specified time frame (until </w:t>
      </w:r>
      <w:r w:rsidRPr="005E3014">
        <w:rPr>
          <w:rFonts w:asciiTheme="minorHAnsi" w:eastAsiaTheme="minorEastAsia" w:hAnsiTheme="minorHAnsi" w:cstheme="minorBidi"/>
          <w:b/>
          <w:bCs/>
        </w:rPr>
        <w:t>June 30, 2021</w:t>
      </w:r>
      <w:r w:rsidRPr="0034669D">
        <w:rPr>
          <w:rFonts w:asciiTheme="minorHAnsi" w:eastAsiaTheme="minorEastAsia" w:hAnsiTheme="minorHAnsi" w:cstheme="minorBidi"/>
          <w:b/>
          <w:bCs/>
        </w:rPr>
        <w:t>, or until the unemployment rates falls below 8 percent for three consecutive months.)</w:t>
      </w:r>
    </w:p>
    <w:p w14:paraId="1F417280" w14:textId="77777777" w:rsidR="0034669D" w:rsidRPr="0034669D" w:rsidRDefault="0034669D" w:rsidP="0034669D">
      <w:pPr>
        <w:numPr>
          <w:ilvl w:val="1"/>
          <w:numId w:val="6"/>
        </w:numPr>
        <w:contextualSpacing/>
        <w:rPr>
          <w:rFonts w:asciiTheme="minorHAnsi" w:eastAsiaTheme="minorEastAsia" w:hAnsiTheme="minorHAnsi" w:cstheme="minorBidi"/>
          <w:b/>
          <w:bCs/>
        </w:rPr>
      </w:pPr>
      <w:r w:rsidRPr="0034669D">
        <w:rPr>
          <w:rFonts w:asciiTheme="minorHAnsi" w:eastAsiaTheme="minorEastAsia" w:hAnsiTheme="minorHAnsi" w:cstheme="minorBidi"/>
        </w:rPr>
        <w:t xml:space="preserve">At present, the interest rate is 4.53 percent on Stafford loans for undergraduates, both subsidized and unsubsidized. The rate is 6.08 percent for unsubsidized Stafford loans for graduate students, and 7.08 percent for both </w:t>
      </w:r>
      <w:proofErr w:type="spellStart"/>
      <w:r w:rsidRPr="0034669D">
        <w:rPr>
          <w:rFonts w:asciiTheme="minorHAnsi" w:eastAsiaTheme="minorEastAsia" w:hAnsiTheme="minorHAnsi" w:cstheme="minorBidi"/>
        </w:rPr>
        <w:t>GradPLUS</w:t>
      </w:r>
      <w:proofErr w:type="spellEnd"/>
      <w:r w:rsidRPr="0034669D">
        <w:rPr>
          <w:rFonts w:asciiTheme="minorHAnsi" w:eastAsiaTheme="minorEastAsia" w:hAnsiTheme="minorHAnsi" w:cstheme="minorBidi"/>
        </w:rPr>
        <w:t xml:space="preserve"> and Parent PLUS</w:t>
      </w:r>
      <w:r w:rsidRPr="0034669D">
        <w:rPr>
          <w:rFonts w:asciiTheme="minorHAnsi" w:eastAsiaTheme="minorEastAsia" w:hAnsiTheme="minorHAnsi" w:cstheme="minorBidi"/>
          <w:b/>
          <w:bCs/>
        </w:rPr>
        <w:t>.</w:t>
      </w:r>
    </w:p>
    <w:p w14:paraId="2CD26DD8" w14:textId="77777777" w:rsidR="0034669D" w:rsidRPr="0034669D" w:rsidRDefault="0034669D" w:rsidP="0034669D">
      <w:pPr>
        <w:numPr>
          <w:ilvl w:val="1"/>
          <w:numId w:val="6"/>
        </w:numPr>
        <w:contextualSpacing/>
        <w:rPr>
          <w:rFonts w:asciiTheme="minorHAnsi" w:eastAsiaTheme="minorEastAsia" w:hAnsiTheme="minorHAnsi" w:cstheme="minorBidi"/>
        </w:rPr>
      </w:pPr>
      <w:r w:rsidRPr="0034669D">
        <w:rPr>
          <w:rFonts w:asciiTheme="minorHAnsi" w:eastAsiaTheme="minorEastAsia" w:hAnsiTheme="minorHAnsi" w:cstheme="minorBidi"/>
        </w:rPr>
        <w:t>Given that the federal government can borrow money at 0.5 percent it does not make sense to burden borrowers with such high rates in a public policy program designed to develop human capital.</w:t>
      </w:r>
    </w:p>
    <w:p w14:paraId="1FCCCD0A" w14:textId="77777777" w:rsidR="0034669D" w:rsidRPr="0034669D" w:rsidRDefault="0034669D" w:rsidP="0034669D">
      <w:pPr>
        <w:numPr>
          <w:ilvl w:val="1"/>
          <w:numId w:val="6"/>
        </w:numPr>
        <w:contextualSpacing/>
        <w:rPr>
          <w:rFonts w:asciiTheme="minorHAnsi" w:eastAsiaTheme="minorEastAsia" w:hAnsiTheme="minorHAnsi" w:cstheme="minorBidi"/>
          <w:b/>
        </w:rPr>
      </w:pPr>
      <w:r w:rsidRPr="0034669D">
        <w:rPr>
          <w:rFonts w:asciiTheme="minorHAnsi" w:eastAsiaTheme="minorEastAsia" w:hAnsiTheme="minorHAnsi" w:cstheme="minorBidi"/>
        </w:rPr>
        <w:t>This lower interest rate would encourage all students to begin or continue their college careers</w:t>
      </w:r>
      <w:r w:rsidRPr="0034669D">
        <w:rPr>
          <w:rFonts w:asciiTheme="minorHAnsi" w:eastAsiaTheme="minorEastAsia" w:hAnsiTheme="minorHAnsi" w:cstheme="minorBidi"/>
          <w:b/>
        </w:rPr>
        <w:t>.</w:t>
      </w:r>
    </w:p>
    <w:p w14:paraId="0EE2BCBF" w14:textId="77777777" w:rsidR="0034669D" w:rsidRPr="0034669D" w:rsidRDefault="0034669D" w:rsidP="0034669D">
      <w:pPr>
        <w:rPr>
          <w:rFonts w:asciiTheme="minorHAnsi" w:eastAsiaTheme="minorEastAsia" w:hAnsiTheme="minorHAnsi" w:cstheme="minorBidi"/>
        </w:rPr>
      </w:pPr>
    </w:p>
    <w:p w14:paraId="74D22E95" w14:textId="43E183A8" w:rsidR="0034669D" w:rsidRPr="0034669D" w:rsidRDefault="0034669D" w:rsidP="0034669D">
      <w:pPr>
        <w:spacing w:line="257" w:lineRule="auto"/>
        <w:ind w:right="67"/>
        <w:rPr>
          <w:rFonts w:asciiTheme="minorHAnsi" w:eastAsiaTheme="minorEastAsia" w:hAnsiTheme="minorHAnsi" w:cstheme="minorHAnsi"/>
          <w:b/>
          <w:bCs/>
        </w:rPr>
      </w:pPr>
      <w:r w:rsidRPr="0034669D">
        <w:rPr>
          <w:rFonts w:asciiTheme="minorHAnsi" w:eastAsiaTheme="minorEastAsia" w:hAnsiTheme="minorHAnsi" w:cstheme="minorHAnsi"/>
          <w:b/>
          <w:bCs/>
        </w:rPr>
        <w:t xml:space="preserve">Increase institutional access to loans through changes to the Small Business Administration programs created under the </w:t>
      </w:r>
      <w:r w:rsidRPr="00FA197A">
        <w:rPr>
          <w:rFonts w:asciiTheme="minorHAnsi" w:eastAsiaTheme="minorEastAsia" w:hAnsiTheme="minorHAnsi" w:cstheme="minorHAnsi"/>
          <w:b/>
          <w:bCs/>
        </w:rPr>
        <w:t>CARES Act</w:t>
      </w:r>
      <w:r w:rsidRPr="0034669D">
        <w:rPr>
          <w:rFonts w:asciiTheme="minorHAnsi" w:eastAsiaTheme="minorEastAsia" w:hAnsiTheme="minorHAnsi" w:cstheme="minorHAnsi"/>
          <w:b/>
          <w:bCs/>
        </w:rPr>
        <w:t xml:space="preserve"> by addressing three issues:</w:t>
      </w:r>
    </w:p>
    <w:p w14:paraId="6B9CD99F" w14:textId="5751B81D" w:rsidR="0034669D" w:rsidRPr="0034669D" w:rsidRDefault="0034669D" w:rsidP="00043893">
      <w:pPr>
        <w:numPr>
          <w:ilvl w:val="0"/>
          <w:numId w:val="8"/>
        </w:numPr>
        <w:spacing w:line="257" w:lineRule="auto"/>
        <w:ind w:right="67"/>
        <w:contextualSpacing/>
        <w:rPr>
          <w:rFonts w:asciiTheme="minorHAnsi" w:eastAsiaTheme="minorEastAsia" w:hAnsiTheme="minorHAnsi" w:cstheme="minorHAnsi"/>
          <w:b/>
          <w:bCs/>
        </w:rPr>
      </w:pPr>
      <w:r w:rsidRPr="0034669D">
        <w:rPr>
          <w:rFonts w:asciiTheme="minorHAnsi" w:eastAsiaTheme="minorEastAsia" w:hAnsiTheme="minorHAnsi" w:cstheme="minorHAnsi"/>
          <w:b/>
          <w:bCs/>
        </w:rPr>
        <w:t xml:space="preserve">Exemption of student workers under employee threshold eligibility standards. </w:t>
      </w:r>
      <w:r w:rsidRPr="0034669D">
        <w:rPr>
          <w:rFonts w:asciiTheme="minorHAnsi" w:eastAsiaTheme="minorEastAsia" w:hAnsiTheme="minorHAnsi" w:cstheme="minorHAnsi"/>
        </w:rPr>
        <w:t>With most campuses closed for the spring semester, all or most of student employees have left campus and therefore should not be included for the purposes of the employee threshold. Removing student workers from calculations of eligibility for any loan program established to address financial difficulties due to COVID-19 would accurately reflect the size of institutions in their roles of employers and would allow more institutions of higher education to access these important loan programs.</w:t>
      </w:r>
    </w:p>
    <w:p w14:paraId="1EE40D34" w14:textId="139D68EC" w:rsidR="0034669D" w:rsidRPr="0034669D" w:rsidRDefault="0034669D" w:rsidP="00043893">
      <w:pPr>
        <w:numPr>
          <w:ilvl w:val="0"/>
          <w:numId w:val="8"/>
        </w:numPr>
        <w:spacing w:line="257" w:lineRule="auto"/>
        <w:ind w:right="67"/>
        <w:contextualSpacing/>
        <w:rPr>
          <w:rFonts w:asciiTheme="minorHAnsi" w:eastAsiaTheme="minorEastAsia" w:hAnsiTheme="minorHAnsi" w:cstheme="minorHAnsi"/>
          <w:b/>
          <w:bCs/>
        </w:rPr>
      </w:pPr>
      <w:r w:rsidRPr="0034669D">
        <w:rPr>
          <w:rFonts w:asciiTheme="minorHAnsi" w:eastAsiaTheme="minorEastAsia" w:hAnsiTheme="minorHAnsi" w:cstheme="minorHAnsi"/>
          <w:b/>
          <w:bCs/>
        </w:rPr>
        <w:t xml:space="preserve">Allow small public institutions with fewer than 500 employees to access any future expansion of the Small Business Administration Paycheck Protection Program. </w:t>
      </w:r>
      <w:r w:rsidRPr="0034669D">
        <w:rPr>
          <w:rFonts w:asciiTheme="minorHAnsi" w:eastAsiaTheme="minorEastAsia" w:hAnsiTheme="minorHAnsi" w:cstheme="minorHAnsi"/>
        </w:rPr>
        <w:t>Currently, the overwhelming majority of public institutions are not eligible for PPP due to the fact that they are not categorized as 501(c)(3) organizations. An expansion of this program to smaller public institutions of higher education would help institutions such as community colleges shore up finances, retain employees, and remain financially solvent during the COVID-19 crisis.</w:t>
      </w:r>
    </w:p>
    <w:p w14:paraId="2DDB44DB" w14:textId="77777777" w:rsidR="0034669D" w:rsidRPr="0034669D" w:rsidRDefault="0034669D" w:rsidP="0034669D">
      <w:pPr>
        <w:numPr>
          <w:ilvl w:val="0"/>
          <w:numId w:val="8"/>
        </w:numPr>
        <w:spacing w:line="257" w:lineRule="auto"/>
        <w:ind w:right="67"/>
        <w:contextualSpacing/>
        <w:rPr>
          <w:rFonts w:asciiTheme="minorHAnsi" w:eastAsiaTheme="minorEastAsia" w:hAnsiTheme="minorHAnsi" w:cstheme="minorHAnsi"/>
          <w:b/>
          <w:bCs/>
        </w:rPr>
      </w:pPr>
      <w:r w:rsidRPr="0034669D">
        <w:rPr>
          <w:rFonts w:asciiTheme="minorHAnsi" w:eastAsiaTheme="minorEastAsia" w:hAnsiTheme="minorHAnsi" w:cstheme="minorHAnsi"/>
          <w:b/>
          <w:bCs/>
        </w:rPr>
        <w:t xml:space="preserve">The size standard for institutions of higher education should be expanded beyond 500 employees for the purposes of the SBA programs. </w:t>
      </w:r>
      <w:r w:rsidRPr="0034669D">
        <w:rPr>
          <w:rFonts w:asciiTheme="minorHAnsi" w:eastAsiaTheme="minorEastAsia" w:hAnsiTheme="minorHAnsi" w:cstheme="minorHAnsi"/>
        </w:rPr>
        <w:t>It should be expanded for the purposes of determining eligibility under the PPP, the EIDL, or any future SBA programs. Given the importance of small colleges and universities to local economies and the ripple effect of these institutions becoming fiscally insolvent to their surrounding communities, it is critical that eligibility standards accurately reflect the average number of employees that colleges and universities maintain.</w:t>
      </w:r>
    </w:p>
    <w:p w14:paraId="4FED4B8A" w14:textId="77777777" w:rsidR="0034669D" w:rsidRPr="0034669D" w:rsidRDefault="0034669D" w:rsidP="0034669D">
      <w:pPr>
        <w:spacing w:line="257" w:lineRule="auto"/>
        <w:ind w:right="67"/>
        <w:rPr>
          <w:rFonts w:asciiTheme="minorHAnsi" w:eastAsiaTheme="minorEastAsia" w:hAnsiTheme="minorHAnsi" w:cstheme="minorHAnsi"/>
          <w:b/>
          <w:bCs/>
        </w:rPr>
      </w:pPr>
    </w:p>
    <w:p w14:paraId="7E9F7A26" w14:textId="4373CD10" w:rsidR="0034669D" w:rsidRPr="0034669D" w:rsidRDefault="0034669D" w:rsidP="0034669D">
      <w:pPr>
        <w:rPr>
          <w:rFonts w:asciiTheme="minorHAnsi" w:eastAsiaTheme="minorEastAsia" w:hAnsiTheme="minorHAnsi" w:cstheme="minorBidi"/>
          <w:b/>
          <w:bCs/>
        </w:rPr>
      </w:pPr>
      <w:r w:rsidRPr="0034669D">
        <w:rPr>
          <w:rFonts w:asciiTheme="minorHAnsi" w:eastAsiaTheme="minorEastAsia" w:hAnsiTheme="minorHAnsi" w:cstheme="minorBidi"/>
          <w:b/>
          <w:bCs/>
        </w:rPr>
        <w:t xml:space="preserve">Implement technical corrections to the </w:t>
      </w:r>
      <w:r w:rsidR="00FD370C">
        <w:rPr>
          <w:rFonts w:asciiTheme="minorHAnsi" w:eastAsiaTheme="minorEastAsia" w:hAnsiTheme="minorHAnsi" w:cstheme="minorBidi"/>
          <w:b/>
          <w:bCs/>
        </w:rPr>
        <w:t>Higher Education Emergency Relief Fund</w:t>
      </w:r>
      <w:r w:rsidRPr="0034669D">
        <w:rPr>
          <w:rFonts w:asciiTheme="minorHAnsi" w:eastAsiaTheme="minorEastAsia" w:hAnsiTheme="minorHAnsi" w:cstheme="minorBidi"/>
          <w:b/>
          <w:bCs/>
        </w:rPr>
        <w:t xml:space="preserve"> </w:t>
      </w:r>
      <w:r w:rsidR="00BF2813">
        <w:rPr>
          <w:rFonts w:asciiTheme="minorHAnsi" w:eastAsiaTheme="minorEastAsia" w:hAnsiTheme="minorHAnsi" w:cstheme="minorBidi"/>
          <w:b/>
          <w:bCs/>
        </w:rPr>
        <w:t>(HEERF)</w:t>
      </w:r>
      <w:r w:rsidRPr="0034669D">
        <w:rPr>
          <w:rFonts w:asciiTheme="minorHAnsi" w:eastAsiaTheme="minorEastAsia" w:hAnsiTheme="minorHAnsi" w:cstheme="minorBidi"/>
          <w:b/>
          <w:bCs/>
        </w:rPr>
        <w:t xml:space="preserve"> in the following areas: </w:t>
      </w:r>
    </w:p>
    <w:p w14:paraId="471DF326" w14:textId="4C8EC64A" w:rsidR="0034669D" w:rsidRPr="0034669D" w:rsidRDefault="0034669D" w:rsidP="0034669D">
      <w:pPr>
        <w:numPr>
          <w:ilvl w:val="0"/>
          <w:numId w:val="9"/>
        </w:numPr>
        <w:contextualSpacing/>
        <w:rPr>
          <w:rFonts w:asciiTheme="minorHAnsi" w:eastAsiaTheme="minorEastAsia" w:hAnsiTheme="minorHAnsi" w:cstheme="minorBidi"/>
        </w:rPr>
      </w:pPr>
      <w:r w:rsidRPr="0034669D">
        <w:rPr>
          <w:rFonts w:asciiTheme="minorHAnsi" w:eastAsiaTheme="minorEastAsia" w:hAnsiTheme="minorHAnsi" w:cstheme="minorBidi"/>
          <w:b/>
          <w:bCs/>
        </w:rPr>
        <w:t>Limitations on eligibility of students for emergency grant aid.</w:t>
      </w:r>
      <w:r w:rsidRPr="0034669D">
        <w:rPr>
          <w:rFonts w:asciiTheme="minorHAnsi" w:eastAsiaTheme="minorEastAsia" w:hAnsiTheme="minorHAnsi" w:cstheme="minorBidi"/>
        </w:rPr>
        <w:t xml:space="preserve"> Congress should clarify in statutory language that student grants are not limited to </w:t>
      </w:r>
      <w:r w:rsidR="002C25EB">
        <w:rPr>
          <w:rFonts w:asciiTheme="minorHAnsi" w:eastAsiaTheme="minorEastAsia" w:hAnsiTheme="minorHAnsi" w:cstheme="minorBidi"/>
        </w:rPr>
        <w:t xml:space="preserve">only </w:t>
      </w:r>
      <w:r w:rsidRPr="0034669D">
        <w:rPr>
          <w:rFonts w:asciiTheme="minorHAnsi" w:eastAsiaTheme="minorEastAsia" w:hAnsiTheme="minorHAnsi" w:cstheme="minorBidi"/>
        </w:rPr>
        <w:t>Title IV eligible students</w:t>
      </w:r>
    </w:p>
    <w:p w14:paraId="090535CD" w14:textId="768A6D60" w:rsidR="0034669D" w:rsidRPr="0034669D" w:rsidRDefault="0034669D" w:rsidP="0034669D">
      <w:pPr>
        <w:numPr>
          <w:ilvl w:val="0"/>
          <w:numId w:val="9"/>
        </w:numPr>
        <w:contextualSpacing/>
        <w:rPr>
          <w:rFonts w:asciiTheme="minorHAnsi" w:eastAsiaTheme="minorEastAsia" w:hAnsiTheme="minorHAnsi" w:cstheme="minorBidi"/>
        </w:rPr>
      </w:pPr>
      <w:r w:rsidRPr="0034669D">
        <w:rPr>
          <w:rFonts w:asciiTheme="minorHAnsi" w:eastAsiaTheme="minorEastAsia" w:hAnsiTheme="minorHAnsi" w:cstheme="minorBidi"/>
          <w:b/>
          <w:bCs/>
        </w:rPr>
        <w:t>Use of institutional funds for scholarships</w:t>
      </w:r>
      <w:r w:rsidRPr="0034669D">
        <w:rPr>
          <w:rFonts w:asciiTheme="minorHAnsi" w:eastAsiaTheme="minorEastAsia" w:hAnsiTheme="minorHAnsi" w:cstheme="minorBidi"/>
        </w:rPr>
        <w:t xml:space="preserve">. Congress should clarify that institutions have broad latitude to use institutional funds </w:t>
      </w:r>
      <w:r w:rsidR="000272F0">
        <w:rPr>
          <w:rFonts w:asciiTheme="minorHAnsi" w:eastAsiaTheme="minorEastAsia" w:hAnsiTheme="minorHAnsi" w:cstheme="minorBidi"/>
        </w:rPr>
        <w:t>to provide sch</w:t>
      </w:r>
      <w:r w:rsidR="00EF48B9">
        <w:rPr>
          <w:rFonts w:asciiTheme="minorHAnsi" w:eastAsiaTheme="minorEastAsia" w:hAnsiTheme="minorHAnsi" w:cstheme="minorBidi"/>
        </w:rPr>
        <w:t>olarship</w:t>
      </w:r>
      <w:r w:rsidR="004E3732">
        <w:rPr>
          <w:rFonts w:asciiTheme="minorHAnsi" w:eastAsiaTheme="minorEastAsia" w:hAnsiTheme="minorHAnsi" w:cstheme="minorBidi"/>
        </w:rPr>
        <w:t>s</w:t>
      </w:r>
      <w:r w:rsidRPr="0034669D">
        <w:rPr>
          <w:rFonts w:asciiTheme="minorHAnsi" w:eastAsiaTheme="minorEastAsia" w:hAnsiTheme="minorHAnsi" w:cstheme="minorBidi"/>
        </w:rPr>
        <w:t>.</w:t>
      </w:r>
    </w:p>
    <w:p w14:paraId="27EDB8CA" w14:textId="4071DC76" w:rsidR="0034669D" w:rsidRPr="0034669D" w:rsidRDefault="0034669D" w:rsidP="0034669D">
      <w:pPr>
        <w:numPr>
          <w:ilvl w:val="0"/>
          <w:numId w:val="9"/>
        </w:numPr>
        <w:contextualSpacing/>
        <w:rPr>
          <w:rFonts w:asciiTheme="minorHAnsi" w:eastAsiaTheme="minorEastAsia" w:hAnsiTheme="minorHAnsi" w:cstheme="minorBidi"/>
        </w:rPr>
      </w:pPr>
      <w:r w:rsidRPr="0034669D">
        <w:rPr>
          <w:rFonts w:asciiTheme="minorHAnsi" w:eastAsiaTheme="minorEastAsia" w:hAnsiTheme="minorHAnsi" w:cstheme="minorBidi"/>
          <w:b/>
          <w:bCs/>
        </w:rPr>
        <w:lastRenderedPageBreak/>
        <w:t xml:space="preserve">Limitations on liability regarding use of </w:t>
      </w:r>
      <w:r w:rsidR="00C02BE8">
        <w:rPr>
          <w:rFonts w:asciiTheme="minorHAnsi" w:eastAsiaTheme="minorEastAsia" w:hAnsiTheme="minorHAnsi" w:cstheme="minorBidi"/>
          <w:b/>
          <w:bCs/>
        </w:rPr>
        <w:t>HEERF</w:t>
      </w:r>
      <w:r w:rsidRPr="0034669D">
        <w:rPr>
          <w:rFonts w:asciiTheme="minorHAnsi" w:eastAsiaTheme="minorEastAsia" w:hAnsiTheme="minorHAnsi" w:cstheme="minorBidi"/>
          <w:b/>
          <w:bCs/>
        </w:rPr>
        <w:t xml:space="preserve"> funding.</w:t>
      </w:r>
      <w:r w:rsidRPr="0034669D">
        <w:rPr>
          <w:rFonts w:asciiTheme="minorHAnsi" w:eastAsiaTheme="minorEastAsia" w:hAnsiTheme="minorHAnsi" w:cstheme="minorBidi"/>
        </w:rPr>
        <w:t xml:space="preserve"> Congress should limit the liability of institutions who acted in accord with Congress’s intent, but may not be in full compliance with Departmental guidance, particularly if the institutions disbursed aid consistent with initial Department requirements and before additional requirements were made known.</w:t>
      </w:r>
    </w:p>
    <w:p w14:paraId="4651F462" w14:textId="77777777" w:rsidR="0034669D" w:rsidRPr="0034669D" w:rsidRDefault="0034669D" w:rsidP="0034669D">
      <w:pPr>
        <w:numPr>
          <w:ilvl w:val="0"/>
          <w:numId w:val="9"/>
        </w:numPr>
        <w:contextualSpacing/>
        <w:rPr>
          <w:rFonts w:asciiTheme="minorHAnsi" w:eastAsiaTheme="minorEastAsia" w:hAnsiTheme="minorHAnsi" w:cstheme="minorBidi"/>
        </w:rPr>
      </w:pPr>
      <w:r w:rsidRPr="0034669D">
        <w:rPr>
          <w:rFonts w:asciiTheme="minorHAnsi" w:eastAsiaTheme="minorEastAsia" w:hAnsiTheme="minorHAnsi" w:cstheme="minorBidi"/>
          <w:b/>
          <w:bCs/>
        </w:rPr>
        <w:t>Suspend requirements related to full-time employment for Public Service Loan Forgiveness (PSLF) eligibility determinations.</w:t>
      </w:r>
      <w:r w:rsidRPr="0034669D">
        <w:rPr>
          <w:rFonts w:asciiTheme="minorHAnsi" w:eastAsiaTheme="minorEastAsia" w:hAnsiTheme="minorHAnsi" w:cstheme="minorBidi"/>
        </w:rPr>
        <w:t xml:space="preserve"> Congress should exempt otherwise eligible borrowers from the requirement that they work full-time, while receiving full credit for progress towards completion of their required service, until such time as a suspension of payments expires or the state of national emergency is lifted (if this occurs after payments resume).</w:t>
      </w:r>
    </w:p>
    <w:p w14:paraId="4EB490EE" w14:textId="77777777" w:rsidR="0034669D" w:rsidRPr="0034669D" w:rsidRDefault="0034669D" w:rsidP="0034669D">
      <w:pPr>
        <w:numPr>
          <w:ilvl w:val="0"/>
          <w:numId w:val="9"/>
        </w:numPr>
        <w:contextualSpacing/>
        <w:rPr>
          <w:rFonts w:asciiTheme="minorHAnsi" w:eastAsiaTheme="minorEastAsia" w:hAnsiTheme="minorHAnsi" w:cstheme="minorBidi"/>
        </w:rPr>
      </w:pPr>
      <w:r w:rsidRPr="0034669D">
        <w:rPr>
          <w:rFonts w:asciiTheme="minorHAnsi" w:eastAsiaTheme="minorEastAsia" w:hAnsiTheme="minorHAnsi" w:cstheme="minorBidi"/>
          <w:b/>
          <w:bCs/>
        </w:rPr>
        <w:t>Waiver of the allowable uses in the Minority Science Engineering and Improvement Program.</w:t>
      </w:r>
      <w:r w:rsidRPr="0034669D">
        <w:rPr>
          <w:rFonts w:asciiTheme="minorHAnsi" w:eastAsiaTheme="minorEastAsia" w:hAnsiTheme="minorHAnsi" w:cstheme="minorBidi"/>
        </w:rPr>
        <w:t xml:space="preserve"> The CARES Act allows the Secretary of Education to waive allowable uses for grants awarded under Part A or B of Title III, Chapter I or II of Subpart 2 of Part A of Title IV, Title V, and Subpart 4 of Part A of Title VII of the Higher Education Act, and we request statutory language providing similar flexibility in MSEIP.</w:t>
      </w:r>
    </w:p>
    <w:p w14:paraId="1DB2F977" w14:textId="66B86AAA" w:rsidR="0034669D" w:rsidRPr="00C84B0A" w:rsidRDefault="0034669D" w:rsidP="00CD4BF0">
      <w:pPr>
        <w:rPr>
          <w:sz w:val="28"/>
          <w:szCs w:val="28"/>
        </w:rPr>
      </w:pPr>
    </w:p>
    <w:p w14:paraId="66D3FBDB" w14:textId="3D377EA1" w:rsidR="0034669D" w:rsidRPr="0034669D" w:rsidRDefault="0034669D" w:rsidP="0034669D">
      <w:pPr>
        <w:rPr>
          <w:rFonts w:asciiTheme="minorHAnsi" w:eastAsiaTheme="minorEastAsia" w:hAnsiTheme="minorHAnsi" w:cstheme="minorBidi"/>
          <w:b/>
          <w:bCs/>
          <w:color w:val="096BC3"/>
          <w:sz w:val="28"/>
          <w:szCs w:val="28"/>
        </w:rPr>
      </w:pPr>
      <w:bookmarkStart w:id="1" w:name="_Hlk41559549"/>
      <w:r w:rsidRPr="0034669D">
        <w:rPr>
          <w:rFonts w:asciiTheme="minorHAnsi" w:eastAsiaTheme="minorEastAsia" w:hAnsiTheme="minorHAnsi" w:cstheme="minorBidi"/>
          <w:b/>
          <w:bCs/>
          <w:color w:val="096BC3"/>
          <w:sz w:val="28"/>
          <w:szCs w:val="28"/>
        </w:rPr>
        <w:t>Provide</w:t>
      </w:r>
      <w:bookmarkEnd w:id="1"/>
      <w:r w:rsidRPr="0034669D">
        <w:rPr>
          <w:rFonts w:asciiTheme="minorHAnsi" w:eastAsiaTheme="minorEastAsia" w:hAnsiTheme="minorHAnsi" w:cstheme="minorBidi"/>
          <w:b/>
          <w:bCs/>
          <w:color w:val="096BC3"/>
          <w:sz w:val="28"/>
          <w:szCs w:val="28"/>
        </w:rPr>
        <w:t xml:space="preserve"> relief to students and universities through tax fixes and adjustments</w:t>
      </w:r>
      <w:r w:rsidR="00C9640F">
        <w:rPr>
          <w:rFonts w:asciiTheme="minorHAnsi" w:eastAsiaTheme="minorEastAsia" w:hAnsiTheme="minorHAnsi" w:cstheme="minorBidi"/>
          <w:b/>
          <w:bCs/>
          <w:color w:val="096BC3"/>
          <w:sz w:val="28"/>
          <w:szCs w:val="28"/>
        </w:rPr>
        <w:t>.</w:t>
      </w:r>
    </w:p>
    <w:p w14:paraId="6D71F345" w14:textId="77777777" w:rsidR="0034669D" w:rsidRPr="0034669D" w:rsidRDefault="0034669D" w:rsidP="0034669D">
      <w:pPr>
        <w:rPr>
          <w:rFonts w:asciiTheme="minorHAnsi" w:eastAsiaTheme="minorEastAsia" w:hAnsiTheme="minorHAnsi" w:cstheme="minorHAnsi"/>
        </w:rPr>
      </w:pPr>
    </w:p>
    <w:p w14:paraId="478EA1CA" w14:textId="19FF3FFC" w:rsidR="0034669D" w:rsidRPr="0034669D" w:rsidRDefault="0034669D" w:rsidP="0034669D">
      <w:pPr>
        <w:rPr>
          <w:rFonts w:asciiTheme="minorHAnsi" w:eastAsiaTheme="minorEastAsia" w:hAnsiTheme="minorHAnsi" w:cstheme="minorHAnsi"/>
          <w:b/>
          <w:bCs/>
        </w:rPr>
      </w:pPr>
      <w:r w:rsidRPr="0034669D">
        <w:rPr>
          <w:rFonts w:asciiTheme="minorHAnsi" w:eastAsiaTheme="minorEastAsia" w:hAnsiTheme="minorHAnsi" w:cstheme="minorHAnsi"/>
          <w:b/>
          <w:bCs/>
        </w:rPr>
        <w:t>Expand the paid sick and FMLA tax credit from the “Families First Coronavirus Response Act” to make public institutions eligible, and potentially make large private nonprofit institutions eligible for the tax credit if they provide such paid leave.</w:t>
      </w:r>
    </w:p>
    <w:p w14:paraId="45E1A8CF" w14:textId="77777777" w:rsidR="0034669D" w:rsidRPr="0034669D" w:rsidRDefault="0034669D" w:rsidP="0034669D">
      <w:pPr>
        <w:numPr>
          <w:ilvl w:val="0"/>
          <w:numId w:val="10"/>
        </w:numPr>
        <w:contextualSpacing/>
        <w:rPr>
          <w:rFonts w:asciiTheme="minorHAnsi" w:eastAsiaTheme="minorEastAsia" w:hAnsiTheme="minorHAnsi" w:cstheme="minorHAnsi"/>
          <w:i/>
        </w:rPr>
      </w:pPr>
      <w:r w:rsidRPr="0034669D">
        <w:rPr>
          <w:rFonts w:asciiTheme="minorHAnsi" w:eastAsiaTheme="minorEastAsia" w:hAnsiTheme="minorHAnsi" w:cstheme="minorHAnsi"/>
        </w:rPr>
        <w:t xml:space="preserve">Individual public institutions employ thousands of individuals across their campuses so this unfunded mandate undoubtedly </w:t>
      </w:r>
      <w:r w:rsidRPr="0034669D">
        <w:rPr>
          <w:rFonts w:asciiTheme="minorHAnsi" w:eastAsiaTheme="minorEastAsia" w:hAnsiTheme="minorHAnsi" w:cstheme="minorBidi"/>
        </w:rPr>
        <w:t xml:space="preserve">will </w:t>
      </w:r>
      <w:r w:rsidRPr="0034669D">
        <w:rPr>
          <w:rFonts w:asciiTheme="minorHAnsi" w:eastAsiaTheme="minorEastAsia" w:hAnsiTheme="minorHAnsi" w:cstheme="minorHAnsi"/>
        </w:rPr>
        <w:t>be an enormous expense likely to run in the millions of dollars.</w:t>
      </w:r>
    </w:p>
    <w:p w14:paraId="38EC2D37" w14:textId="77777777" w:rsidR="0034669D" w:rsidRPr="0034669D" w:rsidRDefault="0034669D" w:rsidP="0034669D">
      <w:pPr>
        <w:rPr>
          <w:rFonts w:asciiTheme="minorHAnsi" w:eastAsiaTheme="minorEastAsia" w:hAnsiTheme="minorHAnsi" w:cstheme="minorBidi"/>
        </w:rPr>
      </w:pPr>
    </w:p>
    <w:p w14:paraId="578F6488" w14:textId="77777777" w:rsidR="0034669D" w:rsidRPr="0034669D" w:rsidRDefault="0034669D" w:rsidP="0034669D">
      <w:pPr>
        <w:rPr>
          <w:rFonts w:asciiTheme="minorHAnsi" w:eastAsiaTheme="minorEastAsia" w:hAnsiTheme="minorHAnsi" w:cstheme="minorBidi"/>
          <w:b/>
          <w:bCs/>
        </w:rPr>
      </w:pPr>
      <w:r w:rsidRPr="0034669D">
        <w:rPr>
          <w:rFonts w:asciiTheme="minorHAnsi" w:eastAsiaTheme="minorEastAsia" w:hAnsiTheme="minorHAnsi" w:cstheme="minorBidi"/>
          <w:b/>
          <w:bCs/>
        </w:rPr>
        <w:t>Temporarily reinstitute the ability to advance refund tax-exempt bonds, which were eliminated in the Tax Cuts and Jobs Act (TCJA).</w:t>
      </w:r>
    </w:p>
    <w:p w14:paraId="33108F2C" w14:textId="77777777" w:rsidR="0034669D" w:rsidRPr="0034669D" w:rsidRDefault="0034669D" w:rsidP="0034669D">
      <w:pPr>
        <w:numPr>
          <w:ilvl w:val="0"/>
          <w:numId w:val="11"/>
        </w:numPr>
        <w:contextualSpacing/>
        <w:rPr>
          <w:rFonts w:asciiTheme="minorHAnsi" w:eastAsiaTheme="minorEastAsia" w:hAnsiTheme="minorHAnsi" w:cstheme="minorBidi"/>
        </w:rPr>
      </w:pPr>
      <w:r w:rsidRPr="0034669D">
        <w:rPr>
          <w:rFonts w:asciiTheme="minorHAnsi" w:eastAsiaTheme="minorEastAsia" w:hAnsiTheme="minorHAnsi" w:cstheme="minorBidi"/>
        </w:rPr>
        <w:t>This would permit colleges and universities to take advantage of lower interest rates to reduce their debt service costs.</w:t>
      </w:r>
    </w:p>
    <w:p w14:paraId="1D5155B1" w14:textId="77777777" w:rsidR="0034669D" w:rsidRPr="0034669D" w:rsidRDefault="0034669D" w:rsidP="0034669D">
      <w:pPr>
        <w:rPr>
          <w:rFonts w:asciiTheme="minorHAnsi" w:eastAsiaTheme="minorEastAsia" w:hAnsiTheme="minorHAnsi" w:cstheme="minorBidi"/>
        </w:rPr>
      </w:pPr>
    </w:p>
    <w:p w14:paraId="54511E72" w14:textId="77777777" w:rsidR="0034669D" w:rsidRPr="0034669D" w:rsidRDefault="0034669D" w:rsidP="0034669D">
      <w:pPr>
        <w:rPr>
          <w:rFonts w:asciiTheme="minorHAnsi" w:eastAsiaTheme="minorEastAsia" w:hAnsiTheme="minorHAnsi" w:cstheme="minorBidi"/>
          <w:b/>
          <w:bCs/>
        </w:rPr>
      </w:pPr>
      <w:r w:rsidRPr="0034669D">
        <w:rPr>
          <w:rFonts w:asciiTheme="minorHAnsi" w:eastAsiaTheme="minorEastAsia" w:hAnsiTheme="minorHAnsi" w:cstheme="minorBidi"/>
          <w:b/>
          <w:bCs/>
        </w:rPr>
        <w:t>Create a temporary Pandemic Response Bond program that would allow both public and private nonprofit institutions to issue bond debt for COVID-19 costs (incremental costs and lost revenue) and for capital projects.</w:t>
      </w:r>
    </w:p>
    <w:p w14:paraId="4709EFA1" w14:textId="77777777" w:rsidR="0034669D" w:rsidRPr="0034669D" w:rsidRDefault="0034669D" w:rsidP="0034669D">
      <w:pPr>
        <w:numPr>
          <w:ilvl w:val="0"/>
          <w:numId w:val="11"/>
        </w:numPr>
        <w:contextualSpacing/>
        <w:rPr>
          <w:rFonts w:asciiTheme="minorHAnsi" w:eastAsiaTheme="minorEastAsia" w:hAnsiTheme="minorHAnsi" w:cstheme="minorBidi"/>
        </w:rPr>
      </w:pPr>
      <w:r w:rsidRPr="0034669D">
        <w:rPr>
          <w:rFonts w:asciiTheme="minorHAnsi" w:eastAsiaTheme="minorEastAsia" w:hAnsiTheme="minorHAnsi" w:cstheme="minorBidi"/>
        </w:rPr>
        <w:t>Bond financing would help institutions more quickly supplement lost revenue, absorb new COVID-19 related expenses, and amortize the costs over the long-term.</w:t>
      </w:r>
    </w:p>
    <w:p w14:paraId="633AC2C3" w14:textId="77777777" w:rsidR="0034669D" w:rsidRPr="0034669D" w:rsidRDefault="0034669D" w:rsidP="0034669D">
      <w:pPr>
        <w:numPr>
          <w:ilvl w:val="0"/>
          <w:numId w:val="11"/>
        </w:numPr>
        <w:contextualSpacing/>
        <w:rPr>
          <w:rFonts w:asciiTheme="minorHAnsi" w:eastAsiaTheme="minorEastAsia" w:hAnsiTheme="minorHAnsi" w:cstheme="minorBidi"/>
        </w:rPr>
      </w:pPr>
      <w:r w:rsidRPr="0034669D">
        <w:rPr>
          <w:rFonts w:asciiTheme="minorHAnsi" w:eastAsiaTheme="minorEastAsia" w:hAnsiTheme="minorHAnsi" w:cstheme="minorBidi"/>
        </w:rPr>
        <w:t>Bond financing would also help support institutions to provide additional debt bond financing instruments for capital infrastructure expenses.</w:t>
      </w:r>
    </w:p>
    <w:p w14:paraId="604E936C" w14:textId="77777777" w:rsidR="0034669D" w:rsidRPr="0034669D" w:rsidRDefault="0034669D" w:rsidP="0034669D">
      <w:pPr>
        <w:rPr>
          <w:rFonts w:asciiTheme="minorHAnsi" w:eastAsiaTheme="minorEastAsia" w:hAnsiTheme="minorHAnsi" w:cstheme="minorBidi"/>
        </w:rPr>
      </w:pPr>
    </w:p>
    <w:p w14:paraId="417A753E" w14:textId="77777777" w:rsidR="0034669D" w:rsidRPr="0034669D" w:rsidRDefault="0034669D" w:rsidP="0034669D">
      <w:pPr>
        <w:rPr>
          <w:rFonts w:asciiTheme="minorHAnsi" w:eastAsiaTheme="minorEastAsia" w:hAnsiTheme="minorHAnsi" w:cstheme="minorBidi"/>
          <w:b/>
          <w:bCs/>
        </w:rPr>
      </w:pPr>
      <w:r w:rsidRPr="0034669D">
        <w:rPr>
          <w:rFonts w:asciiTheme="minorHAnsi" w:eastAsiaTheme="minorEastAsia" w:hAnsiTheme="minorHAnsi" w:cstheme="minorBidi"/>
          <w:b/>
          <w:bCs/>
        </w:rPr>
        <w:t>Temporarily enhance current higher education tax credits to provide greater support for low- and middle-income students, many of whom have already lost their jobs or are facing other economic challenges.</w:t>
      </w:r>
    </w:p>
    <w:p w14:paraId="11F0B1A7" w14:textId="77777777" w:rsidR="0034669D" w:rsidRPr="0034669D" w:rsidRDefault="0034669D" w:rsidP="0034669D">
      <w:pPr>
        <w:numPr>
          <w:ilvl w:val="0"/>
          <w:numId w:val="12"/>
        </w:numPr>
        <w:contextualSpacing/>
        <w:rPr>
          <w:rFonts w:asciiTheme="minorHAnsi" w:eastAsiaTheme="minorEastAsia" w:hAnsiTheme="minorHAnsi" w:cstheme="minorBidi"/>
        </w:rPr>
      </w:pPr>
      <w:r w:rsidRPr="0034669D">
        <w:rPr>
          <w:rFonts w:asciiTheme="minorHAnsi" w:eastAsiaTheme="minorEastAsia" w:hAnsiTheme="minorHAnsi" w:cstheme="minorBidi"/>
        </w:rPr>
        <w:t>American Opportunity Tax Credit (AOTC): possible options: (1) Increase credit per year from $2,500 to $3,000; (2) Increase refundability from 40 percent to 60 percent.</w:t>
      </w:r>
    </w:p>
    <w:p w14:paraId="59DC1D3F" w14:textId="77777777" w:rsidR="0034669D" w:rsidRPr="0034669D" w:rsidRDefault="0034669D" w:rsidP="0034669D">
      <w:pPr>
        <w:numPr>
          <w:ilvl w:val="0"/>
          <w:numId w:val="12"/>
        </w:numPr>
        <w:contextualSpacing/>
        <w:rPr>
          <w:rFonts w:asciiTheme="minorHAnsi" w:eastAsiaTheme="minorEastAsia" w:hAnsiTheme="minorHAnsi" w:cstheme="minorBidi"/>
        </w:rPr>
      </w:pPr>
      <w:r w:rsidRPr="0034669D">
        <w:rPr>
          <w:rFonts w:asciiTheme="minorHAnsi" w:eastAsiaTheme="minorEastAsia" w:hAnsiTheme="minorHAnsi" w:cstheme="minorBidi"/>
        </w:rPr>
        <w:t>Lifetime Learning Credit (LLC): modify credit to cover 100 percent of the first $2,000 of the AOTC eligible expenses; currently, LLC covers 20 percent of up to $10,000 of annual eligible expenses (maximum credit of $2,000).</w:t>
      </w:r>
    </w:p>
    <w:p w14:paraId="6C5AE1F6" w14:textId="77777777" w:rsidR="0034669D" w:rsidRPr="0034669D" w:rsidRDefault="0034669D" w:rsidP="0034669D">
      <w:pPr>
        <w:rPr>
          <w:rFonts w:asciiTheme="minorHAnsi" w:eastAsiaTheme="minorEastAsia" w:hAnsiTheme="minorHAnsi" w:cstheme="minorBidi"/>
        </w:rPr>
      </w:pPr>
    </w:p>
    <w:p w14:paraId="759B7FAB" w14:textId="77777777" w:rsidR="0034669D" w:rsidRPr="0034669D" w:rsidRDefault="0034669D" w:rsidP="0034669D">
      <w:pPr>
        <w:rPr>
          <w:rFonts w:asciiTheme="minorHAnsi" w:eastAsiaTheme="minorEastAsia" w:hAnsiTheme="minorHAnsi" w:cstheme="minorBidi"/>
          <w:b/>
          <w:bCs/>
        </w:rPr>
      </w:pPr>
      <w:r w:rsidRPr="0034669D">
        <w:rPr>
          <w:rFonts w:asciiTheme="minorHAnsi" w:eastAsiaTheme="minorEastAsia" w:hAnsiTheme="minorHAnsi" w:cstheme="minorBidi"/>
          <w:b/>
          <w:bCs/>
        </w:rPr>
        <w:t>Suspend private nonprofit institutional Investment Income Excise tax (Endowment Tax).</w:t>
      </w:r>
    </w:p>
    <w:p w14:paraId="697DB323" w14:textId="77777777" w:rsidR="0034669D" w:rsidRPr="0034669D" w:rsidRDefault="0034669D" w:rsidP="0034669D">
      <w:pPr>
        <w:numPr>
          <w:ilvl w:val="0"/>
          <w:numId w:val="4"/>
        </w:numPr>
        <w:contextualSpacing/>
        <w:rPr>
          <w:rFonts w:asciiTheme="minorHAnsi" w:eastAsiaTheme="minorEastAsia" w:hAnsiTheme="minorHAnsi" w:cstheme="minorBidi"/>
          <w:sz w:val="24"/>
          <w:szCs w:val="24"/>
        </w:rPr>
      </w:pPr>
      <w:r w:rsidRPr="0034669D">
        <w:rPr>
          <w:rFonts w:asciiTheme="minorHAnsi" w:eastAsiaTheme="minorEastAsia" w:hAnsiTheme="minorHAnsi" w:cstheme="minorBidi"/>
        </w:rPr>
        <w:t>One of the many challenges from the crisis will be the long-term fallout from the significant losses in the markets. This will not only hurt schools that rely significantly on endowment revenues for operations, but also drive up student and family need and affect both short- and long-term philanthropy.</w:t>
      </w:r>
    </w:p>
    <w:p w14:paraId="164E34D6" w14:textId="77777777" w:rsidR="0034669D" w:rsidRPr="0034669D" w:rsidRDefault="0034669D" w:rsidP="0034669D">
      <w:pPr>
        <w:rPr>
          <w:rFonts w:asciiTheme="minorHAnsi" w:eastAsiaTheme="minorEastAsia" w:hAnsiTheme="minorHAnsi" w:cstheme="minorBidi"/>
        </w:rPr>
      </w:pPr>
    </w:p>
    <w:p w14:paraId="514DB787" w14:textId="77777777" w:rsidR="0034669D" w:rsidRPr="0034669D" w:rsidRDefault="0034669D" w:rsidP="0034669D">
      <w:pPr>
        <w:rPr>
          <w:rFonts w:asciiTheme="minorHAnsi" w:eastAsiaTheme="minorEastAsia" w:hAnsiTheme="minorHAnsi" w:cstheme="minorBidi"/>
        </w:rPr>
      </w:pPr>
    </w:p>
    <w:p w14:paraId="2D86A251" w14:textId="1501B431" w:rsidR="0034669D" w:rsidRPr="0034669D" w:rsidRDefault="0034669D" w:rsidP="0034669D">
      <w:pPr>
        <w:rPr>
          <w:rFonts w:asciiTheme="minorHAnsi" w:eastAsiaTheme="minorEastAsia" w:hAnsiTheme="minorHAnsi" w:cstheme="minorBidi"/>
          <w:b/>
        </w:rPr>
      </w:pPr>
      <w:r w:rsidRPr="0034669D">
        <w:rPr>
          <w:rFonts w:asciiTheme="minorHAnsi" w:eastAsiaTheme="minorEastAsia" w:hAnsiTheme="minorHAnsi" w:cstheme="minorBidi"/>
          <w:b/>
          <w:bCs/>
          <w:color w:val="096BC3"/>
          <w:sz w:val="28"/>
          <w:szCs w:val="28"/>
        </w:rPr>
        <w:t>Ensure</w:t>
      </w:r>
      <w:r w:rsidRPr="0034669D">
        <w:rPr>
          <w:rFonts w:asciiTheme="minorHAnsi" w:eastAsiaTheme="minorEastAsia" w:hAnsiTheme="minorHAnsi" w:cstheme="minorBidi"/>
          <w:b/>
          <w:color w:val="096BC3"/>
          <w:sz w:val="28"/>
          <w:szCs w:val="28"/>
        </w:rPr>
        <w:t xml:space="preserve"> international students and researchers</w:t>
      </w:r>
      <w:r w:rsidRPr="0034669D">
        <w:rPr>
          <w:rFonts w:asciiTheme="minorHAnsi" w:eastAsiaTheme="minorEastAsia" w:hAnsiTheme="minorHAnsi" w:cstheme="minorBidi"/>
          <w:b/>
          <w:bCs/>
          <w:color w:val="096BC3"/>
          <w:sz w:val="28"/>
          <w:szCs w:val="28"/>
        </w:rPr>
        <w:t xml:space="preserve"> can continue their studies and research</w:t>
      </w:r>
      <w:r w:rsidR="00C9640F">
        <w:rPr>
          <w:rFonts w:asciiTheme="minorHAnsi" w:eastAsiaTheme="minorEastAsia" w:hAnsiTheme="minorHAnsi" w:cstheme="minorBidi"/>
          <w:b/>
          <w:bCs/>
          <w:color w:val="096BC3"/>
          <w:sz w:val="28"/>
          <w:szCs w:val="28"/>
        </w:rPr>
        <w:t>.</w:t>
      </w:r>
      <w:r w:rsidRPr="0034669D">
        <w:rPr>
          <w:rFonts w:asciiTheme="minorHAnsi" w:eastAsiaTheme="minorEastAsia" w:hAnsiTheme="minorHAnsi" w:cstheme="minorBidi"/>
          <w:b/>
        </w:rPr>
        <w:t xml:space="preserve"> </w:t>
      </w:r>
    </w:p>
    <w:p w14:paraId="210DC2F6" w14:textId="77777777" w:rsidR="0034669D" w:rsidRPr="0034669D" w:rsidRDefault="0034669D" w:rsidP="0034669D">
      <w:pPr>
        <w:rPr>
          <w:rFonts w:asciiTheme="minorHAnsi" w:eastAsiaTheme="minorEastAsia" w:hAnsiTheme="minorHAnsi" w:cstheme="minorBidi"/>
          <w:b/>
        </w:rPr>
      </w:pPr>
    </w:p>
    <w:p w14:paraId="27FD206D" w14:textId="77777777" w:rsidR="0034669D" w:rsidRPr="0034669D" w:rsidRDefault="0034669D" w:rsidP="0034669D">
      <w:pPr>
        <w:rPr>
          <w:rFonts w:asciiTheme="minorHAnsi" w:eastAsiaTheme="minorEastAsia" w:hAnsiTheme="minorHAnsi" w:cstheme="minorBidi"/>
          <w:b/>
        </w:rPr>
      </w:pPr>
      <w:r w:rsidRPr="0034669D">
        <w:rPr>
          <w:rFonts w:asciiTheme="minorHAnsi" w:eastAsiaTheme="minorEastAsia" w:hAnsiTheme="minorHAnsi" w:cstheme="minorBidi"/>
          <w:b/>
        </w:rPr>
        <w:t>Provide sufficient funding for the State Department</w:t>
      </w:r>
      <w:r w:rsidRPr="0034669D">
        <w:rPr>
          <w:rFonts w:asciiTheme="minorHAnsi" w:eastAsiaTheme="minorEastAsia" w:hAnsiTheme="minorHAnsi" w:cstheme="minorBidi"/>
          <w:b/>
          <w:bCs/>
        </w:rPr>
        <w:t xml:space="preserve"> and USCIS within</w:t>
      </w:r>
      <w:r w:rsidRPr="0034669D">
        <w:rPr>
          <w:rFonts w:asciiTheme="minorHAnsi" w:eastAsiaTheme="minorEastAsia" w:hAnsiTheme="minorHAnsi" w:cstheme="minorBidi"/>
          <w:b/>
        </w:rPr>
        <w:t xml:space="preserve"> the Department of Homeland Security to ameliorate as soon as possible the backlog of pending visa renewals and applications for new nonimmigrant visas</w:t>
      </w:r>
    </w:p>
    <w:p w14:paraId="14796C38" w14:textId="21D0FE92" w:rsidR="0034669D" w:rsidRPr="0034669D" w:rsidRDefault="0034669D" w:rsidP="0034669D">
      <w:pPr>
        <w:numPr>
          <w:ilvl w:val="0"/>
          <w:numId w:val="13"/>
        </w:numPr>
        <w:contextualSpacing/>
        <w:rPr>
          <w:rFonts w:asciiTheme="minorHAnsi" w:eastAsiaTheme="minorEastAsia" w:hAnsiTheme="minorHAnsi" w:cstheme="minorBidi"/>
        </w:rPr>
      </w:pPr>
      <w:r w:rsidRPr="0034669D">
        <w:rPr>
          <w:rFonts w:asciiTheme="minorHAnsi" w:eastAsiaTheme="minorEastAsia" w:hAnsiTheme="minorHAnsi" w:cstheme="minorBidi"/>
        </w:rPr>
        <w:t>The strain on the U.S. scientific workforce due to restrictions on the international flow of talented students and researchers is growing during the COVID-19 crisis. State Department and USCIS should be given all the resources and funding support necessary to clear visa backlogs. Action in this regard is critical to the U.S. research workforce in the short and long term, and it will also reinvigorate international student tuition revenues to American universities.</w:t>
      </w:r>
    </w:p>
    <w:p w14:paraId="6070E407" w14:textId="77777777" w:rsidR="0034669D" w:rsidRPr="00C84B0A" w:rsidRDefault="0034669D" w:rsidP="0034669D">
      <w:pPr>
        <w:rPr>
          <w:rFonts w:asciiTheme="minorHAnsi" w:eastAsiaTheme="minorEastAsia" w:hAnsiTheme="minorHAnsi" w:cstheme="minorBidi"/>
          <w:sz w:val="28"/>
          <w:szCs w:val="28"/>
        </w:rPr>
      </w:pPr>
    </w:p>
    <w:p w14:paraId="65E8C3D2" w14:textId="77777777" w:rsidR="0034669D" w:rsidRPr="0034669D" w:rsidRDefault="0034669D" w:rsidP="0034669D">
      <w:pPr>
        <w:rPr>
          <w:rFonts w:asciiTheme="minorHAnsi" w:eastAsiaTheme="minorEastAsia" w:hAnsiTheme="minorHAnsi" w:cstheme="minorBidi"/>
          <w:b/>
          <w:color w:val="096BC3"/>
          <w:sz w:val="28"/>
          <w:szCs w:val="28"/>
        </w:rPr>
      </w:pPr>
      <w:r w:rsidRPr="0034669D">
        <w:rPr>
          <w:rFonts w:asciiTheme="minorHAnsi" w:eastAsiaTheme="minorEastAsia" w:hAnsiTheme="minorHAnsi" w:cstheme="minorBidi"/>
          <w:b/>
          <w:color w:val="096BC3"/>
          <w:sz w:val="28"/>
          <w:szCs w:val="28"/>
        </w:rPr>
        <w:t xml:space="preserve">Support research and teaching hospitals on the front lines of fighting the pandemic.  </w:t>
      </w:r>
    </w:p>
    <w:p w14:paraId="2DAD42FB" w14:textId="77777777" w:rsidR="0034669D" w:rsidRPr="0034669D" w:rsidRDefault="0034669D" w:rsidP="0034669D">
      <w:pPr>
        <w:rPr>
          <w:rFonts w:asciiTheme="minorHAnsi" w:eastAsiaTheme="minorEastAsia" w:hAnsiTheme="minorHAnsi" w:cstheme="minorHAnsi"/>
        </w:rPr>
      </w:pPr>
    </w:p>
    <w:p w14:paraId="6AEF5C0A" w14:textId="77777777" w:rsidR="0034669D" w:rsidRPr="0034669D" w:rsidRDefault="0034669D" w:rsidP="0034669D">
      <w:pPr>
        <w:rPr>
          <w:rFonts w:asciiTheme="minorHAnsi" w:eastAsiaTheme="minorEastAsia" w:hAnsiTheme="minorHAnsi" w:cstheme="minorBidi"/>
          <w:b/>
          <w:color w:val="096BC3"/>
          <w:sz w:val="28"/>
          <w:szCs w:val="28"/>
        </w:rPr>
      </w:pPr>
      <w:r w:rsidRPr="0034669D">
        <w:rPr>
          <w:rFonts w:asciiTheme="minorHAnsi" w:eastAsiaTheme="minorEastAsia" w:hAnsiTheme="minorHAnsi" w:cstheme="minorHAnsi"/>
          <w:b/>
          <w:bCs/>
        </w:rPr>
        <w:t xml:space="preserve">AAU supports the </w:t>
      </w:r>
      <w:hyperlink r:id="rId15" w:history="1">
        <w:r w:rsidRPr="0034669D">
          <w:rPr>
            <w:rFonts w:asciiTheme="minorHAnsi" w:eastAsiaTheme="minorEastAsia" w:hAnsiTheme="minorHAnsi" w:cstheme="minorHAnsi"/>
            <w:b/>
            <w:bCs/>
            <w:color w:val="0563C1" w:themeColor="hyperlink"/>
            <w:u w:val="single"/>
          </w:rPr>
          <w:t>Association of American Medical Colleges (AAMC) April 17, 2020 recommendations</w:t>
        </w:r>
      </w:hyperlink>
      <w:r w:rsidRPr="0034669D">
        <w:rPr>
          <w:rFonts w:asciiTheme="minorHAnsi" w:eastAsiaTheme="minorEastAsia" w:hAnsiTheme="minorHAnsi" w:cstheme="minorHAnsi"/>
          <w:b/>
          <w:bCs/>
        </w:rPr>
        <w:t>, including increasing relief to support the efforts of teaching and research hospitals and physicians, including the Provider Relief Fund and other types of support so that they have resources to continue providing quality care to COVID-19 and all patients.</w:t>
      </w:r>
    </w:p>
    <w:p w14:paraId="7BAAE90F"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The CARES Act created the Provider Relief Fund, which provides essential relief to health care providers. The pandemic is placing extraordinary demands on research and teaching hospitals and has led to the significant loss of clinical revenues as elective procedures have been stopped in order to help slow the spread of COVID-19 and direct resources to treating those affected by the virus.</w:t>
      </w:r>
    </w:p>
    <w:p w14:paraId="66BBE759" w14:textId="77777777" w:rsidR="0034669D" w:rsidRPr="0034669D" w:rsidRDefault="0034669D" w:rsidP="0034669D">
      <w:pPr>
        <w:rPr>
          <w:rFonts w:asciiTheme="minorHAnsi" w:eastAsiaTheme="minorEastAsia" w:hAnsiTheme="minorHAnsi" w:cstheme="minorHAnsi"/>
          <w:b/>
          <w:bCs/>
        </w:rPr>
      </w:pPr>
    </w:p>
    <w:p w14:paraId="51A727C2" w14:textId="77777777" w:rsidR="0034669D" w:rsidRPr="0034669D" w:rsidRDefault="0034669D" w:rsidP="0034669D">
      <w:pPr>
        <w:rPr>
          <w:rFonts w:asciiTheme="minorHAnsi" w:eastAsiaTheme="minorEastAsia" w:hAnsiTheme="minorHAnsi" w:cstheme="minorHAnsi"/>
          <w:b/>
          <w:bCs/>
        </w:rPr>
      </w:pPr>
      <w:r w:rsidRPr="0034669D">
        <w:rPr>
          <w:rFonts w:asciiTheme="minorHAnsi" w:eastAsiaTheme="minorEastAsia" w:hAnsiTheme="minorHAnsi" w:cstheme="minorHAnsi"/>
          <w:b/>
          <w:bCs/>
        </w:rPr>
        <w:t>Additionally, AAU supports other key recommendations by AAMC to:</w:t>
      </w:r>
    </w:p>
    <w:p w14:paraId="14AD22EF"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Establish a provider loan program.</w:t>
      </w:r>
    </w:p>
    <w:p w14:paraId="5121DC0D"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Temporarily increase the Medicare indirect medical education (IME) payment add-on adjustment. </w:t>
      </w:r>
    </w:p>
    <w:p w14:paraId="1B03C587"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Clarify CMS policy to ensure that hospitals that temporarily increase inpatient beds do not impact Intern and Resident to Bed (IRB) ratio calculations which would unfairly reduce teaching hospital payments. </w:t>
      </w:r>
    </w:p>
    <w:p w14:paraId="7ABD879C"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Eliminate scheduled Medicaid Disproportionate Share Hospital (DSH) cuts and provide a Medicaid DSH add-on during the COVID-19 emergency. </w:t>
      </w:r>
    </w:p>
    <w:p w14:paraId="54085505"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Provide an additional increase in the Medicaid Federal Medical Assistance Percentage (FMAP). </w:t>
      </w:r>
    </w:p>
    <w:p w14:paraId="5EB289A4"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Ensure health care coverage for vulnerable populations by using federal levers to expand health care coverage access and prevent the finalization of the Medicaid Fiscal Accountability Regulation (MFAR). </w:t>
      </w:r>
    </w:p>
    <w:p w14:paraId="025736D8"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Expand the physician workforce to meet this and future health care challenges. </w:t>
      </w:r>
    </w:p>
    <w:p w14:paraId="66DF9CE9"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Provide a temporary national license for physicians and other health care workers to allow them to practice across state lines for the duration of the public health emergency. </w:t>
      </w:r>
    </w:p>
    <w:p w14:paraId="2B938970"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Provide hazard pay for health care workers.</w:t>
      </w:r>
    </w:p>
    <w:p w14:paraId="560C62A8"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Provide a technical fix for the accelerated loan program including a more lenient repayment timeline and a more reasonable interest rate. </w:t>
      </w:r>
    </w:p>
    <w:p w14:paraId="3431A01F"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Protect providers responding to the COVID-19 crisis by expanding “Good Samaritan” protections. </w:t>
      </w:r>
    </w:p>
    <w:p w14:paraId="6ED89DF9"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Avoid implementing potentially harmful policies in this time of crisis, such as requiring standards that could inadvertently encourage the rapid depletion of already scarce personal protective equipment (PPE) resources.</w:t>
      </w:r>
    </w:p>
    <w:p w14:paraId="07315C10"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lastRenderedPageBreak/>
        <w:t>Provide emergency supplemental funding to mitigate COVID-19-related disruptions to federally funded research.</w:t>
      </w:r>
    </w:p>
    <w:p w14:paraId="0BA57602"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Allow period of disbursement extensions for RF1, UF1, and other multi-year grants to ensure awardees do not lose current funding or that their grant deadlines expire while labs are closed.</w:t>
      </w:r>
    </w:p>
    <w:p w14:paraId="65ACD3EF"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Invest in public health infrastructure.</w:t>
      </w:r>
    </w:p>
    <w:p w14:paraId="324B7448"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 xml:space="preserve">Support the academic medicine community’s efforts to maximize testing capacity. </w:t>
      </w:r>
    </w:p>
    <w:p w14:paraId="13B8BCAF"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Enhance national COVID-19 data collection to better address health disparities.</w:t>
      </w:r>
    </w:p>
    <w:p w14:paraId="312B46D7"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Maintain the US health and research workforce by extending visas, streamlining approval of new visas and changes of status, providing flexibility to sponsors in deploying visa holders where they are needed, expanding Conrad 30, and maintaining work authorization for Deferred Action for Childhood Arrivals (DACA) recipients.</w:t>
      </w:r>
    </w:p>
    <w:p w14:paraId="64496199" w14:textId="77777777" w:rsidR="0034669D" w:rsidRPr="0034669D" w:rsidRDefault="0034669D" w:rsidP="0034669D">
      <w:pPr>
        <w:numPr>
          <w:ilvl w:val="0"/>
          <w:numId w:val="10"/>
        </w:numPr>
        <w:contextualSpacing/>
        <w:rPr>
          <w:rFonts w:asciiTheme="minorHAnsi" w:eastAsiaTheme="minorEastAsia" w:hAnsiTheme="minorHAnsi" w:cstheme="minorHAnsi"/>
        </w:rPr>
      </w:pPr>
      <w:r w:rsidRPr="0034669D">
        <w:rPr>
          <w:rFonts w:asciiTheme="minorHAnsi" w:eastAsiaTheme="minorEastAsia" w:hAnsiTheme="minorHAnsi" w:cstheme="minorHAnsi"/>
        </w:rPr>
        <w:t>Invest in health professions students and provide tax relief to students, medical schools, and hospitals.</w:t>
      </w:r>
    </w:p>
    <w:p w14:paraId="6E320CF6" w14:textId="77777777" w:rsidR="0034669D" w:rsidRPr="0034669D" w:rsidRDefault="0034669D" w:rsidP="0034669D">
      <w:pPr>
        <w:rPr>
          <w:rFonts w:asciiTheme="minorHAnsi" w:eastAsiaTheme="minorEastAsia" w:hAnsiTheme="minorHAnsi" w:cstheme="minorBidi"/>
          <w:b/>
          <w:bCs/>
          <w:color w:val="096BC3"/>
          <w:sz w:val="28"/>
          <w:szCs w:val="28"/>
        </w:rPr>
      </w:pPr>
    </w:p>
    <w:p w14:paraId="1128262B" w14:textId="7D6A7D23" w:rsidR="0034669D" w:rsidRPr="0034669D" w:rsidRDefault="0034669D" w:rsidP="0034669D">
      <w:pPr>
        <w:rPr>
          <w:rFonts w:asciiTheme="minorHAnsi" w:eastAsiaTheme="minorEastAsia" w:hAnsiTheme="minorHAnsi" w:cstheme="minorBidi"/>
          <w:b/>
          <w:color w:val="096BC3"/>
          <w:sz w:val="28"/>
          <w:szCs w:val="28"/>
        </w:rPr>
      </w:pPr>
      <w:r w:rsidRPr="0034669D">
        <w:rPr>
          <w:rFonts w:asciiTheme="minorHAnsi" w:eastAsiaTheme="minorEastAsia" w:hAnsiTheme="minorHAnsi" w:cstheme="minorBidi"/>
          <w:b/>
          <w:bCs/>
          <w:color w:val="096BC3"/>
          <w:sz w:val="28"/>
          <w:szCs w:val="28"/>
        </w:rPr>
        <w:t>Support cultural institutions through the National Endowment for the Humanities</w:t>
      </w:r>
      <w:r w:rsidR="00C9640F">
        <w:rPr>
          <w:rFonts w:asciiTheme="minorHAnsi" w:eastAsiaTheme="minorEastAsia" w:hAnsiTheme="minorHAnsi" w:cstheme="minorBidi"/>
          <w:b/>
          <w:bCs/>
          <w:color w:val="096BC3"/>
          <w:sz w:val="28"/>
          <w:szCs w:val="28"/>
        </w:rPr>
        <w:t>.</w:t>
      </w:r>
    </w:p>
    <w:p w14:paraId="4C4CE935" w14:textId="77777777" w:rsidR="0034669D" w:rsidRPr="0034669D" w:rsidRDefault="0034669D" w:rsidP="0034669D">
      <w:pPr>
        <w:rPr>
          <w:rFonts w:asciiTheme="minorHAnsi" w:eastAsiaTheme="minorEastAsia" w:hAnsiTheme="minorHAnsi" w:cstheme="minorBidi"/>
        </w:rPr>
      </w:pPr>
    </w:p>
    <w:p w14:paraId="3D9B68D3" w14:textId="77777777" w:rsidR="0034669D" w:rsidRPr="0034669D" w:rsidRDefault="0034669D" w:rsidP="0034669D">
      <w:pPr>
        <w:rPr>
          <w:rFonts w:asciiTheme="minorHAnsi" w:eastAsiaTheme="minorEastAsia" w:hAnsiTheme="minorHAnsi" w:cstheme="minorBidi"/>
          <w:b/>
        </w:rPr>
      </w:pPr>
      <w:r w:rsidRPr="0034669D">
        <w:rPr>
          <w:rFonts w:asciiTheme="minorHAnsi" w:eastAsiaTheme="minorEastAsia" w:hAnsiTheme="minorHAnsi" w:cstheme="minorBidi"/>
          <w:b/>
        </w:rPr>
        <w:t xml:space="preserve">Provide supplemental appropriations of $425 million to the National Endowment for the Humanities to </w:t>
      </w:r>
      <w:r w:rsidRPr="0034669D">
        <w:rPr>
          <w:rFonts w:asciiTheme="minorHAnsi" w:eastAsiaTheme="minorEastAsia" w:hAnsiTheme="minorHAnsi" w:cstheme="minorBidi"/>
          <w:b/>
          <w:bCs/>
        </w:rPr>
        <w:t>support</w:t>
      </w:r>
      <w:r w:rsidRPr="0034669D">
        <w:rPr>
          <w:rFonts w:asciiTheme="minorHAnsi" w:eastAsiaTheme="minorEastAsia" w:hAnsiTheme="minorHAnsi" w:cstheme="minorBidi"/>
          <w:b/>
        </w:rPr>
        <w:t>:</w:t>
      </w:r>
    </w:p>
    <w:p w14:paraId="0E1146F0" w14:textId="77777777" w:rsidR="0034669D" w:rsidRPr="0034669D" w:rsidRDefault="0034669D" w:rsidP="0034669D">
      <w:pPr>
        <w:numPr>
          <w:ilvl w:val="0"/>
          <w:numId w:val="14"/>
        </w:numPr>
        <w:rPr>
          <w:rFonts w:asciiTheme="minorHAnsi" w:eastAsia="Times New Roman" w:hAnsiTheme="minorHAnsi" w:cstheme="minorBidi"/>
        </w:rPr>
      </w:pPr>
      <w:r w:rsidRPr="0034669D">
        <w:rPr>
          <w:rFonts w:asciiTheme="minorHAnsi" w:eastAsia="Times New Roman" w:hAnsiTheme="minorHAnsi" w:cstheme="minorBidi"/>
        </w:rPr>
        <w:t>Additional graduate student and postdoc fellowships and internships at cultural organizations to ensure humanities scholars facing an uncertain job market can continue their work and sustain the talent pipeline needed to preserve our cultural history and address current and future challenges.</w:t>
      </w:r>
    </w:p>
    <w:p w14:paraId="47DB2853" w14:textId="77777777" w:rsidR="0034669D" w:rsidRPr="0034669D" w:rsidRDefault="0034669D" w:rsidP="0034669D">
      <w:pPr>
        <w:numPr>
          <w:ilvl w:val="0"/>
          <w:numId w:val="14"/>
        </w:numPr>
        <w:rPr>
          <w:rFonts w:asciiTheme="minorHAnsi" w:eastAsia="Times New Roman" w:hAnsiTheme="minorHAnsi" w:cstheme="minorBidi"/>
        </w:rPr>
      </w:pPr>
      <w:r w:rsidRPr="0034669D">
        <w:rPr>
          <w:rFonts w:asciiTheme="minorHAnsi" w:eastAsia="Times New Roman" w:hAnsiTheme="minorHAnsi" w:cstheme="minorBidi"/>
        </w:rPr>
        <w:t>Development of digital content and infrastructure by colleges and universities that is needed as K-16 education transitions to virtual learning and cultural organizations, particularly in rural communities, work to serve their communities remotely.</w:t>
      </w:r>
    </w:p>
    <w:p w14:paraId="3DA6C867" w14:textId="77777777" w:rsidR="0034669D" w:rsidRPr="0034669D" w:rsidRDefault="0034669D" w:rsidP="0034669D">
      <w:pPr>
        <w:numPr>
          <w:ilvl w:val="0"/>
          <w:numId w:val="14"/>
        </w:numPr>
        <w:rPr>
          <w:rFonts w:asciiTheme="minorHAnsi" w:eastAsia="Times New Roman" w:hAnsiTheme="minorHAnsi" w:cstheme="minorBidi"/>
        </w:rPr>
      </w:pPr>
      <w:r w:rsidRPr="0034669D">
        <w:rPr>
          <w:rFonts w:asciiTheme="minorHAnsi" w:eastAsia="Times New Roman" w:hAnsiTheme="minorHAnsi" w:cstheme="minorBidi"/>
        </w:rPr>
        <w:t>Humanities research critical to our understanding of past pandemics and the current crisis including the intersection of culture and public health.</w:t>
      </w:r>
    </w:p>
    <w:p w14:paraId="4262DF80" w14:textId="77777777" w:rsidR="0034669D" w:rsidRPr="0034669D" w:rsidRDefault="0034669D" w:rsidP="0034669D">
      <w:pPr>
        <w:numPr>
          <w:ilvl w:val="0"/>
          <w:numId w:val="14"/>
        </w:numPr>
        <w:rPr>
          <w:rFonts w:asciiTheme="minorHAnsi" w:eastAsia="Times New Roman" w:hAnsiTheme="minorHAnsi" w:cstheme="minorBidi"/>
        </w:rPr>
      </w:pPr>
      <w:r w:rsidRPr="0034669D">
        <w:rPr>
          <w:rFonts w:asciiTheme="minorHAnsi" w:eastAsia="Times New Roman" w:hAnsiTheme="minorHAnsi" w:cstheme="minorBidi"/>
        </w:rPr>
        <w:t xml:space="preserve">Preservation of the human experience during the pandemic so we may study and learn from it in the future. </w:t>
      </w:r>
    </w:p>
    <w:p w14:paraId="4BE0F943" w14:textId="10C762B3" w:rsidR="0034669D" w:rsidRDefault="0034669D" w:rsidP="00CD4BF0"/>
    <w:p w14:paraId="70ABD722" w14:textId="0B691CA1" w:rsidR="00E22A17" w:rsidRDefault="00E22A17" w:rsidP="00CD4BF0"/>
    <w:p w14:paraId="7A849FD6" w14:textId="6E6B3E0E" w:rsidR="00E7697C" w:rsidRDefault="001A3CAA" w:rsidP="00783C6E">
      <w:r>
        <w:t xml:space="preserve"> </w:t>
      </w:r>
    </w:p>
    <w:sectPr w:rsidR="00E7697C" w:rsidSect="00CD4BF0">
      <w:footerReference w:type="default" r:id="rId16"/>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4E876" w14:textId="77777777" w:rsidR="00F913D9" w:rsidRDefault="00F913D9" w:rsidP="00893888">
      <w:r>
        <w:separator/>
      </w:r>
    </w:p>
  </w:endnote>
  <w:endnote w:type="continuationSeparator" w:id="0">
    <w:p w14:paraId="4C7C231B" w14:textId="77777777" w:rsidR="00F913D9" w:rsidRDefault="00F913D9" w:rsidP="00893888">
      <w:r>
        <w:continuationSeparator/>
      </w:r>
    </w:p>
  </w:endnote>
  <w:endnote w:type="continuationNotice" w:id="1">
    <w:p w14:paraId="44CBA480" w14:textId="77777777" w:rsidR="00F913D9" w:rsidRDefault="00F9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515001"/>
      <w:docPartObj>
        <w:docPartGallery w:val="Page Numbers (Bottom of Page)"/>
        <w:docPartUnique/>
      </w:docPartObj>
    </w:sdtPr>
    <w:sdtEndPr>
      <w:rPr>
        <w:noProof/>
      </w:rPr>
    </w:sdtEndPr>
    <w:sdtContent>
      <w:p w14:paraId="251C3D08" w14:textId="0304804A" w:rsidR="00C9640F" w:rsidRDefault="00C9640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9CB931B" w14:textId="77777777" w:rsidR="00C9640F" w:rsidRDefault="00C96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8E8C6" w14:textId="77777777" w:rsidR="006F45C7" w:rsidRDefault="006F45C7" w:rsidP="006F45C7">
    <w:pPr>
      <w:pStyle w:val="Footer"/>
      <w:tabs>
        <w:tab w:val="clear" w:pos="4680"/>
        <w:tab w:val="clear" w:pos="9360"/>
        <w:tab w:val="left" w:pos="3900"/>
      </w:tabs>
    </w:pPr>
    <w:r>
      <w:tab/>
    </w:r>
  </w:p>
  <w:p w14:paraId="27ACFA8E" w14:textId="57693788" w:rsidR="00E7697C" w:rsidRDefault="7E0DD7FB" w:rsidP="006F45C7">
    <w:pPr>
      <w:pStyle w:val="Footer"/>
      <w:tabs>
        <w:tab w:val="clear" w:pos="4680"/>
        <w:tab w:val="clear" w:pos="9360"/>
        <w:tab w:val="left" w:pos="3900"/>
      </w:tabs>
    </w:pPr>
    <w:r>
      <w:rPr>
        <w:noProof/>
        <w:color w:val="2B579A"/>
        <w:shd w:val="clear" w:color="auto" w:fill="E6E6E6"/>
      </w:rPr>
      <w:drawing>
        <wp:inline distT="0" distB="0" distL="0" distR="0" wp14:anchorId="3E808CF1" wp14:editId="0D98FC41">
          <wp:extent cx="5943600" cy="333375"/>
          <wp:effectExtent l="0" t="0" r="0" b="9525"/>
          <wp:docPr id="31991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333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73FCE" w14:textId="77777777" w:rsidR="00F913D9" w:rsidRDefault="00F913D9" w:rsidP="00893888">
      <w:r>
        <w:separator/>
      </w:r>
    </w:p>
  </w:footnote>
  <w:footnote w:type="continuationSeparator" w:id="0">
    <w:p w14:paraId="7B7A4DA9" w14:textId="77777777" w:rsidR="00F913D9" w:rsidRDefault="00F913D9" w:rsidP="00893888">
      <w:r>
        <w:continuationSeparator/>
      </w:r>
    </w:p>
  </w:footnote>
  <w:footnote w:type="continuationNotice" w:id="1">
    <w:p w14:paraId="5ACE097B" w14:textId="77777777" w:rsidR="00F913D9" w:rsidRDefault="00F913D9"/>
  </w:footnote>
  <w:footnote w:id="2">
    <w:p w14:paraId="44FE688F" w14:textId="0779D32F" w:rsidR="00A11B61" w:rsidRPr="002F4167" w:rsidRDefault="00A11B61" w:rsidP="00A11B61">
      <w:pPr>
        <w:tabs>
          <w:tab w:val="left" w:pos="1350"/>
        </w:tabs>
        <w:rPr>
          <w:b/>
          <w:bCs/>
          <w:sz w:val="20"/>
          <w:szCs w:val="20"/>
        </w:rPr>
      </w:pPr>
      <w:r w:rsidRPr="045CBBD1">
        <w:rPr>
          <w:rStyle w:val="FootnoteReference"/>
        </w:rPr>
        <w:footnoteRef/>
      </w:r>
      <w:r>
        <w:t xml:space="preserve"> </w:t>
      </w:r>
      <w:r w:rsidRPr="3D52DB1F">
        <w:rPr>
          <w:sz w:val="20"/>
          <w:szCs w:val="20"/>
        </w:rPr>
        <w:t>A</w:t>
      </w:r>
      <w:r w:rsidRPr="005C1084">
        <w:rPr>
          <w:sz w:val="20"/>
          <w:szCs w:val="20"/>
        </w:rPr>
        <w:t xml:space="preserve">AU’s recommendations include and are consistent with the following: </w:t>
      </w:r>
      <w:hyperlink r:id="rId1" w:history="1">
        <w:r w:rsidR="009E764D" w:rsidRPr="005C1084">
          <w:rPr>
            <w:rStyle w:val="Hyperlink"/>
            <w:sz w:val="20"/>
            <w:szCs w:val="20"/>
          </w:rPr>
          <w:t>AAU Sends Letter to Congressional Leadership Urging an Agreement on Comprehensive Pandemic Legislation</w:t>
        </w:r>
      </w:hyperlink>
      <w:r w:rsidR="009E764D" w:rsidRPr="005C1084">
        <w:rPr>
          <w:sz w:val="20"/>
          <w:szCs w:val="20"/>
        </w:rPr>
        <w:t xml:space="preserve">; </w:t>
      </w:r>
      <w:hyperlink r:id="rId2" w:history="1">
        <w:r w:rsidR="00AF319C" w:rsidRPr="005C1084">
          <w:rPr>
            <w:rStyle w:val="Hyperlink"/>
            <w:sz w:val="20"/>
            <w:szCs w:val="20"/>
          </w:rPr>
          <w:t>AAU, Associations Call on Congress to Include $26 Billion in Pandemic Relief for Research</w:t>
        </w:r>
      </w:hyperlink>
      <w:r w:rsidR="00AF319C" w:rsidRPr="005C1084">
        <w:rPr>
          <w:sz w:val="20"/>
          <w:szCs w:val="20"/>
        </w:rPr>
        <w:t xml:space="preserve">; </w:t>
      </w:r>
      <w:hyperlink r:id="rId3" w:history="1">
        <w:r w:rsidR="00BC0C71" w:rsidRPr="005C1084">
          <w:rPr>
            <w:rStyle w:val="Hyperlink"/>
            <w:sz w:val="20"/>
            <w:szCs w:val="20"/>
          </w:rPr>
          <w:t>AAU, Associations Call on Congress to Provide $97B in Pandemic Relief for Colleges and Universities</w:t>
        </w:r>
      </w:hyperlink>
      <w:r w:rsidR="002F4167" w:rsidRPr="005C1084">
        <w:rPr>
          <w:sz w:val="20"/>
          <w:szCs w:val="20"/>
        </w:rPr>
        <w:t>,</w:t>
      </w:r>
      <w:r w:rsidR="002F4167" w:rsidRPr="005C1084">
        <w:rPr>
          <w:b/>
          <w:bCs/>
          <w:sz w:val="20"/>
          <w:szCs w:val="20"/>
        </w:rPr>
        <w:t xml:space="preserve"> </w:t>
      </w:r>
      <w:hyperlink r:id="rId4">
        <w:r w:rsidRPr="005C1084">
          <w:rPr>
            <w:rStyle w:val="Hyperlink"/>
            <w:sz w:val="20"/>
            <w:szCs w:val="20"/>
          </w:rPr>
          <w:t>Higher Ed Tax Proposals: COVID-19 Relief Package</w:t>
        </w:r>
      </w:hyperlink>
      <w:r w:rsidRPr="005C1084">
        <w:rPr>
          <w:sz w:val="20"/>
          <w:szCs w:val="20"/>
        </w:rPr>
        <w:t>,</w:t>
      </w:r>
      <w:r w:rsidR="00BB7DA6">
        <w:rPr>
          <w:sz w:val="20"/>
          <w:szCs w:val="20"/>
        </w:rPr>
        <w:t xml:space="preserve"> </w:t>
      </w:r>
      <w:hyperlink r:id="rId5" w:history="1">
        <w:r w:rsidR="00BB7DA6" w:rsidRPr="002A34C6">
          <w:rPr>
            <w:rStyle w:val="Hyperlink"/>
            <w:sz w:val="20"/>
            <w:szCs w:val="20"/>
          </w:rPr>
          <w:t>Friends of IES Urges Congressional Leaders to Include $200M for IES in COVID-19 Relief Measure</w:t>
        </w:r>
      </w:hyperlink>
      <w:r w:rsidR="002A34C6">
        <w:rPr>
          <w:sz w:val="20"/>
          <w:szCs w:val="20"/>
        </w:rPr>
        <w:t>,</w:t>
      </w:r>
      <w:r w:rsidRPr="005C1084">
        <w:rPr>
          <w:sz w:val="20"/>
          <w:szCs w:val="20"/>
        </w:rPr>
        <w:t xml:space="preserve"> </w:t>
      </w:r>
      <w:hyperlink r:id="rId6" w:history="1">
        <w:r w:rsidRPr="005C1084">
          <w:rPr>
            <w:rStyle w:val="Hyperlink"/>
            <w:sz w:val="20"/>
            <w:szCs w:val="20"/>
          </w:rPr>
          <w:t>AAU, Associations Urge Extension of Student Borrower Benefits</w:t>
        </w:r>
      </w:hyperlink>
      <w:r w:rsidRPr="005C1084">
        <w:rPr>
          <w:sz w:val="20"/>
          <w:szCs w:val="20"/>
        </w:rPr>
        <w:t xml:space="preserve">, </w:t>
      </w:r>
      <w:hyperlink r:id="rId7" w:history="1">
        <w:r w:rsidRPr="005C1084">
          <w:rPr>
            <w:rStyle w:val="Hyperlink"/>
            <w:sz w:val="20"/>
            <w:szCs w:val="20"/>
          </w:rPr>
          <w:t>AAU, Associations Urge Lawmakers to Enact Temporary and Targeted COVID-19 Liability Protections</w:t>
        </w:r>
      </w:hyperlink>
      <w:r w:rsidRPr="005C1084">
        <w:rPr>
          <w:sz w:val="20"/>
          <w:szCs w:val="20"/>
        </w:rPr>
        <w:t>.</w:t>
      </w:r>
    </w:p>
    <w:p w14:paraId="6EFE0393" w14:textId="77777777" w:rsidR="00A11B61" w:rsidRDefault="00A11B61" w:rsidP="00A11B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0599" w14:textId="77777777" w:rsidR="006F45C7" w:rsidRDefault="7E0DD7FB" w:rsidP="006F45C7">
    <w:pPr>
      <w:pStyle w:val="Header"/>
      <w:jc w:val="center"/>
    </w:pPr>
    <w:r>
      <w:rPr>
        <w:noProof/>
        <w:color w:val="2B579A"/>
        <w:shd w:val="clear" w:color="auto" w:fill="E6E6E6"/>
      </w:rPr>
      <w:drawing>
        <wp:inline distT="0" distB="0" distL="0" distR="0" wp14:anchorId="19740571" wp14:editId="2126A8F3">
          <wp:extent cx="2570711" cy="1143000"/>
          <wp:effectExtent l="0" t="0" r="1270" b="0"/>
          <wp:docPr id="1850774977"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70711" cy="1143000"/>
                  </a:xfrm>
                  <a:prstGeom prst="rect">
                    <a:avLst/>
                  </a:prstGeom>
                </pic:spPr>
              </pic:pic>
            </a:graphicData>
          </a:graphic>
        </wp:inline>
      </w:drawing>
    </w:r>
  </w:p>
  <w:p w14:paraId="248A313C" w14:textId="77777777" w:rsidR="006F45C7" w:rsidRDefault="006F4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09EF"/>
    <w:multiLevelType w:val="hybridMultilevel"/>
    <w:tmpl w:val="702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017A"/>
    <w:multiLevelType w:val="hybridMultilevel"/>
    <w:tmpl w:val="92DED7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727350"/>
    <w:multiLevelType w:val="hybridMultilevel"/>
    <w:tmpl w:val="08AAD8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8A5335"/>
    <w:multiLevelType w:val="hybridMultilevel"/>
    <w:tmpl w:val="E604C0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6A15A12"/>
    <w:multiLevelType w:val="hybridMultilevel"/>
    <w:tmpl w:val="30A6B9A0"/>
    <w:lvl w:ilvl="0" w:tplc="04090001">
      <w:start w:val="1"/>
      <w:numFmt w:val="bullet"/>
      <w:lvlText w:val=""/>
      <w:lvlJc w:val="left"/>
      <w:pPr>
        <w:ind w:left="820" w:hanging="360"/>
      </w:pPr>
      <w:rPr>
        <w:rFonts w:ascii="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cs="Wingdings" w:hint="default"/>
      </w:rPr>
    </w:lvl>
    <w:lvl w:ilvl="3" w:tplc="04090001" w:tentative="1">
      <w:start w:val="1"/>
      <w:numFmt w:val="bullet"/>
      <w:lvlText w:val=""/>
      <w:lvlJc w:val="left"/>
      <w:pPr>
        <w:ind w:left="2980" w:hanging="360"/>
      </w:pPr>
      <w:rPr>
        <w:rFonts w:ascii="Symbol" w:hAnsi="Symbol" w:cs="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cs="Wingdings" w:hint="default"/>
      </w:rPr>
    </w:lvl>
    <w:lvl w:ilvl="6" w:tplc="04090001" w:tentative="1">
      <w:start w:val="1"/>
      <w:numFmt w:val="bullet"/>
      <w:lvlText w:val=""/>
      <w:lvlJc w:val="left"/>
      <w:pPr>
        <w:ind w:left="5140" w:hanging="360"/>
      </w:pPr>
      <w:rPr>
        <w:rFonts w:ascii="Symbol" w:hAnsi="Symbol" w:cs="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cs="Wingdings" w:hint="default"/>
      </w:rPr>
    </w:lvl>
  </w:abstractNum>
  <w:abstractNum w:abstractNumId="5" w15:restartNumberingAfterBreak="0">
    <w:nsid w:val="194644F4"/>
    <w:multiLevelType w:val="hybridMultilevel"/>
    <w:tmpl w:val="2048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40F8C"/>
    <w:multiLevelType w:val="hybridMultilevel"/>
    <w:tmpl w:val="1D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84253"/>
    <w:multiLevelType w:val="hybridMultilevel"/>
    <w:tmpl w:val="76DEC4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AF3172"/>
    <w:multiLevelType w:val="hybridMultilevel"/>
    <w:tmpl w:val="531A64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4A412D8"/>
    <w:multiLevelType w:val="hybridMultilevel"/>
    <w:tmpl w:val="3704F6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25684F"/>
    <w:multiLevelType w:val="hybridMultilevel"/>
    <w:tmpl w:val="F8E8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F6EC4"/>
    <w:multiLevelType w:val="hybridMultilevel"/>
    <w:tmpl w:val="30DCDE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B184405"/>
    <w:multiLevelType w:val="hybridMultilevel"/>
    <w:tmpl w:val="85C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224B7"/>
    <w:multiLevelType w:val="hybridMultilevel"/>
    <w:tmpl w:val="67989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1"/>
  </w:num>
  <w:num w:numId="5">
    <w:abstractNumId w:val="9"/>
  </w:num>
  <w:num w:numId="6">
    <w:abstractNumId w:val="13"/>
  </w:num>
  <w:num w:numId="7">
    <w:abstractNumId w:val="10"/>
  </w:num>
  <w:num w:numId="8">
    <w:abstractNumId w:val="12"/>
  </w:num>
  <w:num w:numId="9">
    <w:abstractNumId w:val="6"/>
  </w:num>
  <w:num w:numId="10">
    <w:abstractNumId w:val="4"/>
  </w:num>
  <w:num w:numId="11">
    <w:abstractNumId w:val="3"/>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tjA1NjOxtDC2NLNQ0lEKTi0uzszPAykwrAUAxDEl6SwAAAA="/>
  </w:docVars>
  <w:rsids>
    <w:rsidRoot w:val="00F530F5"/>
    <w:rsid w:val="000014D0"/>
    <w:rsid w:val="00011A8C"/>
    <w:rsid w:val="00014844"/>
    <w:rsid w:val="00015900"/>
    <w:rsid w:val="000272F0"/>
    <w:rsid w:val="00034A5A"/>
    <w:rsid w:val="00043893"/>
    <w:rsid w:val="000459AC"/>
    <w:rsid w:val="00045A50"/>
    <w:rsid w:val="00045C69"/>
    <w:rsid w:val="00065799"/>
    <w:rsid w:val="00072928"/>
    <w:rsid w:val="000A05A0"/>
    <w:rsid w:val="000A21FF"/>
    <w:rsid w:val="000C7AF1"/>
    <w:rsid w:val="000D204F"/>
    <w:rsid w:val="000D41A4"/>
    <w:rsid w:val="000D6B4B"/>
    <w:rsid w:val="000E4B41"/>
    <w:rsid w:val="000E5CED"/>
    <w:rsid w:val="00107E83"/>
    <w:rsid w:val="00114341"/>
    <w:rsid w:val="00134C1C"/>
    <w:rsid w:val="00135691"/>
    <w:rsid w:val="00151EBD"/>
    <w:rsid w:val="00182DC1"/>
    <w:rsid w:val="00195EBC"/>
    <w:rsid w:val="001A00BB"/>
    <w:rsid w:val="001A3CAA"/>
    <w:rsid w:val="001C074D"/>
    <w:rsid w:val="001E095B"/>
    <w:rsid w:val="001E4307"/>
    <w:rsid w:val="001F37F6"/>
    <w:rsid w:val="00207E14"/>
    <w:rsid w:val="00257C6A"/>
    <w:rsid w:val="00260AE7"/>
    <w:rsid w:val="00286912"/>
    <w:rsid w:val="002962AE"/>
    <w:rsid w:val="002A1656"/>
    <w:rsid w:val="002A34C6"/>
    <w:rsid w:val="002B41A6"/>
    <w:rsid w:val="002C061C"/>
    <w:rsid w:val="002C25EB"/>
    <w:rsid w:val="002D1928"/>
    <w:rsid w:val="002E352B"/>
    <w:rsid w:val="002F4167"/>
    <w:rsid w:val="002F4D88"/>
    <w:rsid w:val="003041C2"/>
    <w:rsid w:val="0031108E"/>
    <w:rsid w:val="00317D22"/>
    <w:rsid w:val="00323286"/>
    <w:rsid w:val="00333E33"/>
    <w:rsid w:val="003371EE"/>
    <w:rsid w:val="00337D6B"/>
    <w:rsid w:val="00342B02"/>
    <w:rsid w:val="0034669D"/>
    <w:rsid w:val="003516FA"/>
    <w:rsid w:val="00353E43"/>
    <w:rsid w:val="003809B2"/>
    <w:rsid w:val="00391D53"/>
    <w:rsid w:val="00394873"/>
    <w:rsid w:val="003A27C7"/>
    <w:rsid w:val="003A2C87"/>
    <w:rsid w:val="003B1709"/>
    <w:rsid w:val="003B26D3"/>
    <w:rsid w:val="003B6792"/>
    <w:rsid w:val="003E35D5"/>
    <w:rsid w:val="003E3645"/>
    <w:rsid w:val="003F50D7"/>
    <w:rsid w:val="004050BF"/>
    <w:rsid w:val="00413CE0"/>
    <w:rsid w:val="00434E10"/>
    <w:rsid w:val="0044609E"/>
    <w:rsid w:val="00460C07"/>
    <w:rsid w:val="00463A8C"/>
    <w:rsid w:val="0046730B"/>
    <w:rsid w:val="00477FC2"/>
    <w:rsid w:val="00492426"/>
    <w:rsid w:val="00493413"/>
    <w:rsid w:val="004946A8"/>
    <w:rsid w:val="004B0A76"/>
    <w:rsid w:val="004C5332"/>
    <w:rsid w:val="004D375B"/>
    <w:rsid w:val="004E3732"/>
    <w:rsid w:val="004E40E4"/>
    <w:rsid w:val="004E4DA6"/>
    <w:rsid w:val="00510D32"/>
    <w:rsid w:val="00511288"/>
    <w:rsid w:val="005230E5"/>
    <w:rsid w:val="005266A6"/>
    <w:rsid w:val="0054683D"/>
    <w:rsid w:val="005532A4"/>
    <w:rsid w:val="00580E4D"/>
    <w:rsid w:val="005C0AD6"/>
    <w:rsid w:val="005C0F0E"/>
    <w:rsid w:val="005C1084"/>
    <w:rsid w:val="005D3D76"/>
    <w:rsid w:val="005D4937"/>
    <w:rsid w:val="005D535F"/>
    <w:rsid w:val="005D6F1C"/>
    <w:rsid w:val="005E3014"/>
    <w:rsid w:val="005E4344"/>
    <w:rsid w:val="005E4A57"/>
    <w:rsid w:val="005F1650"/>
    <w:rsid w:val="005F73E6"/>
    <w:rsid w:val="00605101"/>
    <w:rsid w:val="00606626"/>
    <w:rsid w:val="0061108E"/>
    <w:rsid w:val="006223E5"/>
    <w:rsid w:val="00624870"/>
    <w:rsid w:val="00625C4C"/>
    <w:rsid w:val="00631CFE"/>
    <w:rsid w:val="00640D4C"/>
    <w:rsid w:val="00642F90"/>
    <w:rsid w:val="00674DF9"/>
    <w:rsid w:val="0067532F"/>
    <w:rsid w:val="006769B3"/>
    <w:rsid w:val="00684ACE"/>
    <w:rsid w:val="00687BB9"/>
    <w:rsid w:val="006913C5"/>
    <w:rsid w:val="00696D24"/>
    <w:rsid w:val="006A1EC5"/>
    <w:rsid w:val="006A2A0C"/>
    <w:rsid w:val="006B0CBC"/>
    <w:rsid w:val="006C741C"/>
    <w:rsid w:val="006D2B4E"/>
    <w:rsid w:val="006E7547"/>
    <w:rsid w:val="006E7603"/>
    <w:rsid w:val="006F45C7"/>
    <w:rsid w:val="00704217"/>
    <w:rsid w:val="00705478"/>
    <w:rsid w:val="00717F01"/>
    <w:rsid w:val="00723084"/>
    <w:rsid w:val="0072785A"/>
    <w:rsid w:val="00732C87"/>
    <w:rsid w:val="00752D95"/>
    <w:rsid w:val="007546AB"/>
    <w:rsid w:val="0076612E"/>
    <w:rsid w:val="00774CFF"/>
    <w:rsid w:val="007770CD"/>
    <w:rsid w:val="00783C6E"/>
    <w:rsid w:val="0079595B"/>
    <w:rsid w:val="007B6FAD"/>
    <w:rsid w:val="007C29C1"/>
    <w:rsid w:val="007C7C9B"/>
    <w:rsid w:val="007D17E3"/>
    <w:rsid w:val="007E1EDC"/>
    <w:rsid w:val="007E20DE"/>
    <w:rsid w:val="00811489"/>
    <w:rsid w:val="00816C10"/>
    <w:rsid w:val="00826DC0"/>
    <w:rsid w:val="00826EB9"/>
    <w:rsid w:val="00830667"/>
    <w:rsid w:val="00831D35"/>
    <w:rsid w:val="00834BF9"/>
    <w:rsid w:val="00877B77"/>
    <w:rsid w:val="00883C36"/>
    <w:rsid w:val="00893888"/>
    <w:rsid w:val="008A283E"/>
    <w:rsid w:val="008A4567"/>
    <w:rsid w:val="008A72FF"/>
    <w:rsid w:val="008B6522"/>
    <w:rsid w:val="008D0275"/>
    <w:rsid w:val="008D1962"/>
    <w:rsid w:val="008D6BA2"/>
    <w:rsid w:val="00900ED8"/>
    <w:rsid w:val="0092554D"/>
    <w:rsid w:val="009444DC"/>
    <w:rsid w:val="00952751"/>
    <w:rsid w:val="00961D77"/>
    <w:rsid w:val="00980A78"/>
    <w:rsid w:val="009A7032"/>
    <w:rsid w:val="009A7698"/>
    <w:rsid w:val="009D1295"/>
    <w:rsid w:val="009E764D"/>
    <w:rsid w:val="009F1EEC"/>
    <w:rsid w:val="009F4E9C"/>
    <w:rsid w:val="00A038DC"/>
    <w:rsid w:val="00A04184"/>
    <w:rsid w:val="00A05353"/>
    <w:rsid w:val="00A11B61"/>
    <w:rsid w:val="00A14519"/>
    <w:rsid w:val="00A43FFD"/>
    <w:rsid w:val="00A504B0"/>
    <w:rsid w:val="00A51345"/>
    <w:rsid w:val="00A53863"/>
    <w:rsid w:val="00A65BF9"/>
    <w:rsid w:val="00A72C66"/>
    <w:rsid w:val="00A861B9"/>
    <w:rsid w:val="00AA253D"/>
    <w:rsid w:val="00AD6CC1"/>
    <w:rsid w:val="00AE49C0"/>
    <w:rsid w:val="00AE5491"/>
    <w:rsid w:val="00AE7928"/>
    <w:rsid w:val="00AF1035"/>
    <w:rsid w:val="00AF319C"/>
    <w:rsid w:val="00B008D3"/>
    <w:rsid w:val="00B01C1E"/>
    <w:rsid w:val="00B02E9F"/>
    <w:rsid w:val="00B35A5B"/>
    <w:rsid w:val="00B40595"/>
    <w:rsid w:val="00B44A90"/>
    <w:rsid w:val="00B5015E"/>
    <w:rsid w:val="00B621B6"/>
    <w:rsid w:val="00B64E2B"/>
    <w:rsid w:val="00B7268A"/>
    <w:rsid w:val="00B8435D"/>
    <w:rsid w:val="00B87BD6"/>
    <w:rsid w:val="00B90F11"/>
    <w:rsid w:val="00B96002"/>
    <w:rsid w:val="00BA38CE"/>
    <w:rsid w:val="00BB7DA6"/>
    <w:rsid w:val="00BC0C71"/>
    <w:rsid w:val="00BC67FE"/>
    <w:rsid w:val="00BD59CC"/>
    <w:rsid w:val="00BD5AE3"/>
    <w:rsid w:val="00BD7395"/>
    <w:rsid w:val="00BE2E2E"/>
    <w:rsid w:val="00BF2813"/>
    <w:rsid w:val="00C02BE8"/>
    <w:rsid w:val="00C11879"/>
    <w:rsid w:val="00C33FE2"/>
    <w:rsid w:val="00C40410"/>
    <w:rsid w:val="00C44304"/>
    <w:rsid w:val="00C45D22"/>
    <w:rsid w:val="00C557DE"/>
    <w:rsid w:val="00C75B0B"/>
    <w:rsid w:val="00C8032D"/>
    <w:rsid w:val="00C80367"/>
    <w:rsid w:val="00C84B0A"/>
    <w:rsid w:val="00C85B0B"/>
    <w:rsid w:val="00C85CA6"/>
    <w:rsid w:val="00C9640F"/>
    <w:rsid w:val="00CA3616"/>
    <w:rsid w:val="00CA7740"/>
    <w:rsid w:val="00CB2562"/>
    <w:rsid w:val="00CB770D"/>
    <w:rsid w:val="00CD4BF0"/>
    <w:rsid w:val="00CE10D2"/>
    <w:rsid w:val="00CE66C0"/>
    <w:rsid w:val="00CF1E7D"/>
    <w:rsid w:val="00CF67FF"/>
    <w:rsid w:val="00D02EBF"/>
    <w:rsid w:val="00D10666"/>
    <w:rsid w:val="00D13D17"/>
    <w:rsid w:val="00D24473"/>
    <w:rsid w:val="00D253B7"/>
    <w:rsid w:val="00D305C7"/>
    <w:rsid w:val="00D33AFE"/>
    <w:rsid w:val="00D35D5F"/>
    <w:rsid w:val="00D42D2A"/>
    <w:rsid w:val="00D53C37"/>
    <w:rsid w:val="00D55853"/>
    <w:rsid w:val="00D672F1"/>
    <w:rsid w:val="00D742E1"/>
    <w:rsid w:val="00D85D70"/>
    <w:rsid w:val="00DA75F7"/>
    <w:rsid w:val="00DB1D58"/>
    <w:rsid w:val="00DE0AD6"/>
    <w:rsid w:val="00E22A17"/>
    <w:rsid w:val="00E25C1F"/>
    <w:rsid w:val="00E3565E"/>
    <w:rsid w:val="00E47C88"/>
    <w:rsid w:val="00E712A9"/>
    <w:rsid w:val="00E7697C"/>
    <w:rsid w:val="00E77004"/>
    <w:rsid w:val="00E82805"/>
    <w:rsid w:val="00E84DE1"/>
    <w:rsid w:val="00E876A3"/>
    <w:rsid w:val="00E90369"/>
    <w:rsid w:val="00EC229A"/>
    <w:rsid w:val="00EC3CF9"/>
    <w:rsid w:val="00ED3362"/>
    <w:rsid w:val="00EE21E8"/>
    <w:rsid w:val="00EF48B9"/>
    <w:rsid w:val="00F42BA6"/>
    <w:rsid w:val="00F42E3A"/>
    <w:rsid w:val="00F433AC"/>
    <w:rsid w:val="00F4562E"/>
    <w:rsid w:val="00F45FC0"/>
    <w:rsid w:val="00F530F5"/>
    <w:rsid w:val="00F53535"/>
    <w:rsid w:val="00F64652"/>
    <w:rsid w:val="00F663F0"/>
    <w:rsid w:val="00F761E0"/>
    <w:rsid w:val="00F8190F"/>
    <w:rsid w:val="00F84040"/>
    <w:rsid w:val="00F913D9"/>
    <w:rsid w:val="00FA197A"/>
    <w:rsid w:val="00FA575F"/>
    <w:rsid w:val="00FC4B57"/>
    <w:rsid w:val="00FC4FB2"/>
    <w:rsid w:val="00FD370C"/>
    <w:rsid w:val="00FD5894"/>
    <w:rsid w:val="00FE6E96"/>
    <w:rsid w:val="056D6E3A"/>
    <w:rsid w:val="1B7D7A13"/>
    <w:rsid w:val="243891F1"/>
    <w:rsid w:val="2AF3BAD0"/>
    <w:rsid w:val="2F273DE1"/>
    <w:rsid w:val="3957D75A"/>
    <w:rsid w:val="416EA7F4"/>
    <w:rsid w:val="43234191"/>
    <w:rsid w:val="5C5F177B"/>
    <w:rsid w:val="686436E1"/>
    <w:rsid w:val="6896C3D7"/>
    <w:rsid w:val="7C667A05"/>
    <w:rsid w:val="7E0DD7FB"/>
    <w:rsid w:val="7F9E1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C5C48"/>
  <w15:chartTrackingRefBased/>
  <w15:docId w15:val="{C717DF84-5702-4A60-9834-E459E0A7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CE"/>
    <w:pPr>
      <w:spacing w:after="0" w:line="240" w:lineRule="auto"/>
    </w:pPr>
    <w:rPr>
      <w:rFonts w:ascii="Calibri" w:hAnsi="Calibri" w:cs="Calibri"/>
    </w:rPr>
  </w:style>
  <w:style w:type="paragraph" w:styleId="Heading1">
    <w:name w:val="heading 1"/>
    <w:basedOn w:val="Normal"/>
    <w:next w:val="Normal"/>
    <w:link w:val="Heading1Char"/>
    <w:uiPriority w:val="9"/>
    <w:qFormat/>
    <w:rsid w:val="009E76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888"/>
    <w:pPr>
      <w:tabs>
        <w:tab w:val="center" w:pos="4680"/>
        <w:tab w:val="right" w:pos="9360"/>
      </w:tabs>
    </w:pPr>
  </w:style>
  <w:style w:type="character" w:customStyle="1" w:styleId="HeaderChar">
    <w:name w:val="Header Char"/>
    <w:basedOn w:val="DefaultParagraphFont"/>
    <w:link w:val="Header"/>
    <w:uiPriority w:val="99"/>
    <w:rsid w:val="00893888"/>
    <w:rPr>
      <w:rFonts w:ascii="Calibri" w:hAnsi="Calibri" w:cs="Calibri"/>
    </w:rPr>
  </w:style>
  <w:style w:type="paragraph" w:styleId="Footer">
    <w:name w:val="footer"/>
    <w:basedOn w:val="Normal"/>
    <w:link w:val="FooterChar"/>
    <w:uiPriority w:val="99"/>
    <w:unhideWhenUsed/>
    <w:rsid w:val="00893888"/>
    <w:pPr>
      <w:tabs>
        <w:tab w:val="center" w:pos="4680"/>
        <w:tab w:val="right" w:pos="9360"/>
      </w:tabs>
    </w:pPr>
  </w:style>
  <w:style w:type="character" w:customStyle="1" w:styleId="FooterChar">
    <w:name w:val="Footer Char"/>
    <w:basedOn w:val="DefaultParagraphFont"/>
    <w:link w:val="Footer"/>
    <w:uiPriority w:val="99"/>
    <w:rsid w:val="00893888"/>
    <w:rPr>
      <w:rFonts w:ascii="Calibri" w:hAnsi="Calibri" w:cs="Calibri"/>
    </w:rPr>
  </w:style>
  <w:style w:type="table" w:styleId="TableGrid">
    <w:name w:val="Table Grid"/>
    <w:basedOn w:val="TableNormal"/>
    <w:uiPriority w:val="39"/>
    <w:rsid w:val="00BE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BF"/>
    <w:rPr>
      <w:rFonts w:ascii="Segoe UI" w:hAnsi="Segoe UI" w:cs="Segoe UI"/>
      <w:sz w:val="18"/>
      <w:szCs w:val="18"/>
    </w:rPr>
  </w:style>
  <w:style w:type="character" w:styleId="Hyperlink">
    <w:name w:val="Hyperlink"/>
    <w:basedOn w:val="DefaultParagraphFont"/>
    <w:uiPriority w:val="99"/>
    <w:unhideWhenUsed/>
    <w:rsid w:val="00811489"/>
    <w:rPr>
      <w:color w:val="0563C1" w:themeColor="hyperlink"/>
      <w:u w:val="single"/>
    </w:rPr>
  </w:style>
  <w:style w:type="character" w:styleId="UnresolvedMention">
    <w:name w:val="Unresolved Mention"/>
    <w:basedOn w:val="DefaultParagraphFont"/>
    <w:uiPriority w:val="99"/>
    <w:semiHidden/>
    <w:unhideWhenUsed/>
    <w:rsid w:val="009444DC"/>
    <w:rPr>
      <w:color w:val="605E5C"/>
      <w:shd w:val="clear" w:color="auto" w:fill="E1DFDD"/>
    </w:rPr>
  </w:style>
  <w:style w:type="paragraph" w:styleId="ListParagraph">
    <w:name w:val="List Paragraph"/>
    <w:basedOn w:val="Normal"/>
    <w:uiPriority w:val="34"/>
    <w:qFormat/>
    <w:rsid w:val="00E22A17"/>
    <w:pPr>
      <w:ind w:left="720"/>
      <w:contextualSpacing/>
    </w:pPr>
  </w:style>
  <w:style w:type="character" w:styleId="CommentReference">
    <w:name w:val="annotation reference"/>
    <w:basedOn w:val="DefaultParagraphFont"/>
    <w:uiPriority w:val="99"/>
    <w:semiHidden/>
    <w:unhideWhenUsed/>
    <w:rsid w:val="0034669D"/>
    <w:rPr>
      <w:sz w:val="16"/>
      <w:szCs w:val="16"/>
    </w:rPr>
  </w:style>
  <w:style w:type="paragraph" w:styleId="CommentText">
    <w:name w:val="annotation text"/>
    <w:basedOn w:val="Normal"/>
    <w:link w:val="CommentTextChar"/>
    <w:uiPriority w:val="99"/>
    <w:semiHidden/>
    <w:unhideWhenUsed/>
    <w:rsid w:val="0034669D"/>
    <w:rPr>
      <w:sz w:val="20"/>
      <w:szCs w:val="20"/>
    </w:rPr>
  </w:style>
  <w:style w:type="character" w:customStyle="1" w:styleId="CommentTextChar">
    <w:name w:val="Comment Text Char"/>
    <w:basedOn w:val="DefaultParagraphFont"/>
    <w:link w:val="CommentText"/>
    <w:uiPriority w:val="99"/>
    <w:semiHidden/>
    <w:rsid w:val="0034669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669D"/>
    <w:rPr>
      <w:b/>
      <w:bCs/>
    </w:rPr>
  </w:style>
  <w:style w:type="character" w:customStyle="1" w:styleId="CommentSubjectChar">
    <w:name w:val="Comment Subject Char"/>
    <w:basedOn w:val="CommentTextChar"/>
    <w:link w:val="CommentSubject"/>
    <w:uiPriority w:val="99"/>
    <w:semiHidden/>
    <w:rsid w:val="0034669D"/>
    <w:rPr>
      <w:rFonts w:ascii="Calibri" w:hAnsi="Calibri" w:cs="Calibri"/>
      <w:b/>
      <w:bCs/>
      <w:sz w:val="20"/>
      <w:szCs w:val="20"/>
    </w:rPr>
  </w:style>
  <w:style w:type="character" w:styleId="FootnoteReference">
    <w:name w:val="footnote reference"/>
    <w:basedOn w:val="DefaultParagraphFont"/>
    <w:uiPriority w:val="99"/>
    <w:semiHidden/>
    <w:unhideWhenUsed/>
    <w:rsid w:val="00A11B61"/>
    <w:rPr>
      <w:vertAlign w:val="superscript"/>
    </w:rPr>
  </w:style>
  <w:style w:type="character" w:customStyle="1" w:styleId="FootnoteTextChar">
    <w:name w:val="Footnote Text Char"/>
    <w:basedOn w:val="DefaultParagraphFont"/>
    <w:link w:val="FootnoteText"/>
    <w:uiPriority w:val="99"/>
    <w:semiHidden/>
    <w:rsid w:val="00A11B61"/>
    <w:rPr>
      <w:sz w:val="20"/>
      <w:szCs w:val="20"/>
    </w:rPr>
  </w:style>
  <w:style w:type="paragraph" w:styleId="FootnoteText">
    <w:name w:val="footnote text"/>
    <w:basedOn w:val="Normal"/>
    <w:link w:val="FootnoteTextChar"/>
    <w:uiPriority w:val="99"/>
    <w:semiHidden/>
    <w:unhideWhenUsed/>
    <w:rsid w:val="00A11B61"/>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A11B61"/>
    <w:rPr>
      <w:rFonts w:ascii="Calibri" w:hAnsi="Calibri" w:cs="Calibri"/>
      <w:sz w:val="20"/>
      <w:szCs w:val="20"/>
    </w:rPr>
  </w:style>
  <w:style w:type="character" w:styleId="Mention">
    <w:name w:val="Mention"/>
    <w:basedOn w:val="DefaultParagraphFont"/>
    <w:uiPriority w:val="99"/>
    <w:unhideWhenUsed/>
    <w:rsid w:val="004946A8"/>
    <w:rPr>
      <w:color w:val="2B579A"/>
      <w:shd w:val="clear" w:color="auto" w:fill="E6E6E6"/>
    </w:rPr>
  </w:style>
  <w:style w:type="character" w:customStyle="1" w:styleId="Heading1Char">
    <w:name w:val="Heading 1 Char"/>
    <w:basedOn w:val="DefaultParagraphFont"/>
    <w:link w:val="Heading1"/>
    <w:uiPriority w:val="9"/>
    <w:rsid w:val="009E76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550256">
      <w:bodyDiv w:val="1"/>
      <w:marLeft w:val="0"/>
      <w:marRight w:val="0"/>
      <w:marTop w:val="0"/>
      <w:marBottom w:val="0"/>
      <w:divBdr>
        <w:top w:val="none" w:sz="0" w:space="0" w:color="auto"/>
        <w:left w:val="none" w:sz="0" w:space="0" w:color="auto"/>
        <w:bottom w:val="none" w:sz="0" w:space="0" w:color="auto"/>
        <w:right w:val="none" w:sz="0" w:space="0" w:color="auto"/>
      </w:divBdr>
    </w:div>
    <w:div w:id="915943062">
      <w:bodyDiv w:val="1"/>
      <w:marLeft w:val="0"/>
      <w:marRight w:val="0"/>
      <w:marTop w:val="0"/>
      <w:marBottom w:val="0"/>
      <w:divBdr>
        <w:top w:val="none" w:sz="0" w:space="0" w:color="auto"/>
        <w:left w:val="none" w:sz="0" w:space="0" w:color="auto"/>
        <w:bottom w:val="none" w:sz="0" w:space="0" w:color="auto"/>
        <w:right w:val="none" w:sz="0" w:space="0" w:color="auto"/>
      </w:divBdr>
    </w:div>
    <w:div w:id="1083574597">
      <w:bodyDiv w:val="1"/>
      <w:marLeft w:val="0"/>
      <w:marRight w:val="0"/>
      <w:marTop w:val="0"/>
      <w:marBottom w:val="0"/>
      <w:divBdr>
        <w:top w:val="none" w:sz="0" w:space="0" w:color="auto"/>
        <w:left w:val="none" w:sz="0" w:space="0" w:color="auto"/>
        <w:bottom w:val="none" w:sz="0" w:space="0" w:color="auto"/>
        <w:right w:val="none" w:sz="0" w:space="0" w:color="auto"/>
      </w:divBdr>
    </w:div>
    <w:div w:id="1410074441">
      <w:bodyDiv w:val="1"/>
      <w:marLeft w:val="0"/>
      <w:marRight w:val="0"/>
      <w:marTop w:val="0"/>
      <w:marBottom w:val="0"/>
      <w:divBdr>
        <w:top w:val="none" w:sz="0" w:space="0" w:color="auto"/>
        <w:left w:val="none" w:sz="0" w:space="0" w:color="auto"/>
        <w:bottom w:val="none" w:sz="0" w:space="0" w:color="auto"/>
        <w:right w:val="none" w:sz="0" w:space="0" w:color="auto"/>
      </w:divBdr>
    </w:div>
    <w:div w:id="1558005056">
      <w:bodyDiv w:val="1"/>
      <w:marLeft w:val="0"/>
      <w:marRight w:val="0"/>
      <w:marTop w:val="0"/>
      <w:marBottom w:val="0"/>
      <w:divBdr>
        <w:top w:val="none" w:sz="0" w:space="0" w:color="auto"/>
        <w:left w:val="none" w:sz="0" w:space="0" w:color="auto"/>
        <w:bottom w:val="none" w:sz="0" w:space="0" w:color="auto"/>
        <w:right w:val="none" w:sz="0" w:space="0" w:color="auto"/>
      </w:divBdr>
    </w:div>
    <w:div w:id="1992512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gress.gov/bill/116th-congress/senate-bill/4286"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congress.gov/bill/116th-congress/house-bill/730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amc.org/system/files/2020-04/ocomm-ogr-AAMC%20Letter%20to%20VP-Congress%20on%20COVID%20Response_4.17.20_Fin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itehouse.gov/wp-content/uploads/2020/03/M-20-17.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au.edu/key-issues/aau-associations-call-congress-provide-97b-pandemic-relief-colleges-and-universities" TargetMode="External"/><Relationship Id="rId7" Type="http://schemas.openxmlformats.org/officeDocument/2006/relationships/hyperlink" Target="https://www.aau.edu/key-issues/aau-associations-urge-lawmakers-enact-temporary-and-targeted-covid-19-liability" TargetMode="External"/><Relationship Id="rId2" Type="http://schemas.openxmlformats.org/officeDocument/2006/relationships/hyperlink" Target="https://www.aau.edu/key-issues/aau-associations-call-congress-include-26-billion-pandemic-relief-research" TargetMode="External"/><Relationship Id="rId1" Type="http://schemas.openxmlformats.org/officeDocument/2006/relationships/hyperlink" Target="https://www.aau.edu/key-issues/aau-sends-letter-congressional-leadership-urging-agreement-comprehensive-pandemic" TargetMode="External"/><Relationship Id="rId6" Type="http://schemas.openxmlformats.org/officeDocument/2006/relationships/hyperlink" Target="https://www.aau.edu/key-issues/aau-associations-urge-extension-student-borrower-benefits" TargetMode="External"/><Relationship Id="rId5" Type="http://schemas.openxmlformats.org/officeDocument/2006/relationships/hyperlink" Target="https://www.aau.edu/key-issues/friends-ies-urges-congressional-leaders-include-200m-ies-covid-19-relief-measure" TargetMode="External"/><Relationship Id="rId4" Type="http://schemas.openxmlformats.org/officeDocument/2006/relationships/hyperlink" Target="https://www.aau.edu/key-issues/higher-ed-tax-proposals-covid-19-relief-pack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t:Task id="{F11FD0A1-D1FA-4D76-9533-91C2F5C58600}">
    <t:Anchor>
      <t:Comment id="929284860"/>
    </t:Anchor>
    <t:History>
      <t:Event id="{8A2E6D70-B293-42CF-96A7-1FCF9B96CB44}" time="2021-01-27T14:18:41Z">
        <t:Attribution userId="S::jessica.sebeok@aau.edu::cf06488a-2dc0-469b-a1af-8d5274361afa" userProvider="AD" userName="Jessica Sebeok"/>
        <t:Anchor>
          <t:Comment id="929284860"/>
        </t:Anchor>
        <t:Create/>
      </t:Event>
      <t:Event id="{DC8703CA-7221-4EEE-8A91-127F53EE91B3}" time="2021-01-27T14:18:41Z">
        <t:Attribution userId="S::jessica.sebeok@aau.edu::cf06488a-2dc0-469b-a1af-8d5274361afa" userProvider="AD" userName="Jessica Sebeok"/>
        <t:Anchor>
          <t:Comment id="929284860"/>
        </t:Anchor>
        <t:Assign userId="S::matt.owens@aau.edu::f4cd7ca1-c65c-48dc-b43e-1789d247c0f6" userProvider="AD" userName="Matt Owens"/>
      </t:Event>
      <t:Event id="{7BD5518B-CF34-4F61-91AB-20E4AE09ECF3}" time="2021-01-27T14:18:41Z">
        <t:Attribution userId="S::jessica.sebeok@aau.edu::cf06488a-2dc0-469b-a1af-8d5274361afa" userProvider="AD" userName="Jessica Sebeok"/>
        <t:Anchor>
          <t:Comment id="929284860"/>
        </t:Anchor>
        <t:SetTitle title="@Matt Owens are we continuing to list this among our top priorities? Perhaps the BOD can opi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4f0390a7ec64f418f2473bbbfbe7ec6 xmlns="69d9d10e-2eb4-487a-9902-f70026f4840e">
      <Terms xmlns="http://schemas.microsoft.com/office/infopath/2007/PartnerControls"/>
    </i4f0390a7ec64f418f2473bbbfbe7ec6>
    <d78db937b8974fd7a90bdedbdc82fae6 xmlns="69d9d10e-2eb4-487a-9902-f70026f4840e">
      <Terms xmlns="http://schemas.microsoft.com/office/infopath/2007/PartnerControls"/>
    </d78db937b8974fd7a90bdedbdc82fae6>
    <h635d21494f641d6b0ba57ee55eee159 xmlns="69d9d10e-2eb4-487a-9902-f70026f4840e">
      <Terms xmlns="http://schemas.microsoft.com/office/infopath/2007/PartnerControls"/>
    </h635d21494f641d6b0ba57ee55eee159>
    <o6011edeb799471d9ba2b1725fc9153d xmlns="69d9d10e-2eb4-487a-9902-f70026f4840e">
      <Terms xmlns="http://schemas.microsoft.com/office/infopath/2007/PartnerControls"/>
    </o6011edeb799471d9ba2b1725fc9153d>
    <TaxCatchAll xmlns="69d9d10e-2eb4-487a-9902-f70026f4840e"/>
    <d7c3bbc3c2e64f7fb7da11474915c798 xmlns="69d9d10e-2eb4-487a-9902-f70026f4840e">
      <Terms xmlns="http://schemas.microsoft.com/office/infopath/2007/PartnerControls"/>
    </d7c3bbc3c2e64f7fb7da11474915c798>
  </documentManagement>
</p:properties>
</file>

<file path=customXml/item2.xml><?xml version="1.0" encoding="utf-8"?>
<?mso-contentType ?>
<SharedContentType xmlns="Microsoft.SharePoint.Taxonomy.ContentTypeSync" SourceId="6b4bceda-c9f6-4e93-9da9-140d101ac395" ContentTypeId="0x0101007FAF77E0091B6348B6616172FFE96DF906"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AU FR and Policy Doc" ma:contentTypeID="0x0101007FAF77E0091B6348B6616172FFE96DF90600A26E947DE0F0944FBD209CD05041A59E" ma:contentTypeVersion="16" ma:contentTypeDescription="" ma:contentTypeScope="" ma:versionID="8b9c2d3dfe96ab41f198c753f5b3e49c">
  <xsd:schema xmlns:xsd="http://www.w3.org/2001/XMLSchema" xmlns:xs="http://www.w3.org/2001/XMLSchema" xmlns:p="http://schemas.microsoft.com/office/2006/metadata/properties" xmlns:ns2="69d9d10e-2eb4-487a-9902-f70026f4840e" targetNamespace="http://schemas.microsoft.com/office/2006/metadata/properties" ma:root="true" ma:fieldsID="8fbc447af2820d0dbf26c1b03e4eaca2" ns2:_="">
    <xsd:import namespace="69d9d10e-2eb4-487a-9902-f70026f4840e"/>
    <xsd:element name="properties">
      <xsd:complexType>
        <xsd:sequence>
          <xsd:element name="documentManagement">
            <xsd:complexType>
              <xsd:all>
                <xsd:element ref="ns2:h635d21494f641d6b0ba57ee55eee159" minOccurs="0"/>
                <xsd:element ref="ns2:TaxCatchAll" minOccurs="0"/>
                <xsd:element ref="ns2:TaxCatchAllLabel" minOccurs="0"/>
                <xsd:element ref="ns2:o6011edeb799471d9ba2b1725fc9153d" minOccurs="0"/>
                <xsd:element ref="ns2:d7c3bbc3c2e64f7fb7da11474915c798" minOccurs="0"/>
                <xsd:element ref="ns2:d78db937b8974fd7a90bdedbdc82fae6" minOccurs="0"/>
                <xsd:element ref="ns2:i4f0390a7ec64f418f2473bbbfbe7e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9d10e-2eb4-487a-9902-f70026f4840e" elementFormDefault="qualified">
    <xsd:import namespace="http://schemas.microsoft.com/office/2006/documentManagement/types"/>
    <xsd:import namespace="http://schemas.microsoft.com/office/infopath/2007/PartnerControls"/>
    <xsd:element name="h635d21494f641d6b0ba57ee55eee159" ma:index="8" nillable="true" ma:taxonomy="true" ma:internalName="h635d21494f641d6b0ba57ee55eee159" ma:taxonomyFieldName="Dept" ma:displayName="Dept" ma:default="" ma:fieldId="{1635d214-94f6-41d6-b0ba-57ee55eee159}" ma:sspId="6b4bceda-c9f6-4e93-9da9-140d101ac395" ma:termSetId="030205b1-ed2e-4977-8786-cb8a436e15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ca0089-da90-4a5b-b220-1a12fa25d739}" ma:internalName="TaxCatchAll" ma:showField="CatchAllData" ma:web="37380cde-dbfa-4f49-bea9-5fd3ba8ad8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ca0089-da90-4a5b-b220-1a12fa25d739}" ma:internalName="TaxCatchAllLabel" ma:readOnly="true" ma:showField="CatchAllDataLabel" ma:web="37380cde-dbfa-4f49-bea9-5fd3ba8ad86d">
      <xsd:complexType>
        <xsd:complexContent>
          <xsd:extension base="dms:MultiChoiceLookup">
            <xsd:sequence>
              <xsd:element name="Value" type="dms:Lookup" maxOccurs="unbounded" minOccurs="0" nillable="true"/>
            </xsd:sequence>
          </xsd:extension>
        </xsd:complexContent>
      </xsd:complexType>
    </xsd:element>
    <xsd:element name="o6011edeb799471d9ba2b1725fc9153d" ma:index="12" nillable="true" ma:taxonomy="true" ma:internalName="o6011edeb799471d9ba2b1725fc9153d" ma:taxonomyFieldName="Fiscal_x0020_Year" ma:displayName="Fiscal Year" ma:default="" ma:fieldId="{86011ede-b799-471d-9ba2-b1725fc9153d}" ma:sspId="6b4bceda-c9f6-4e93-9da9-140d101ac395" ma:termSetId="b063faff-9c45-4d98-bb56-663a650da81b" ma:anchorId="00000000-0000-0000-0000-000000000000" ma:open="false" ma:isKeyword="false">
      <xsd:complexType>
        <xsd:sequence>
          <xsd:element ref="pc:Terms" minOccurs="0" maxOccurs="1"/>
        </xsd:sequence>
      </xsd:complexType>
    </xsd:element>
    <xsd:element name="d7c3bbc3c2e64f7fb7da11474915c798" ma:index="14" nillable="true" ma:taxonomy="true" ma:internalName="d7c3bbc3c2e64f7fb7da11474915c798" ma:taxonomyFieldName="Issues" ma:displayName="Issue" ma:default="" ma:fieldId="{d7c3bbc3-c2e6-4f7f-b7da-11474915c798}" ma:taxonomyMulti="true" ma:sspId="6b4bceda-c9f6-4e93-9da9-140d101ac395" ma:termSetId="8442ea21-57d7-43f2-87c6-e6eff8dbbede" ma:anchorId="00000000-0000-0000-0000-000000000000" ma:open="false" ma:isKeyword="false">
      <xsd:complexType>
        <xsd:sequence>
          <xsd:element ref="pc:Terms" minOccurs="0" maxOccurs="1"/>
        </xsd:sequence>
      </xsd:complexType>
    </xsd:element>
    <xsd:element name="d78db937b8974fd7a90bdedbdc82fae6" ma:index="16" nillable="true" ma:taxonomy="true" ma:internalName="d78db937b8974fd7a90bdedbdc82fae6" ma:taxonomyFieldName="Year" ma:displayName="Year" ma:default="" ma:fieldId="{d78db937-b897-4fd7-a90b-dedbdc82fae6}" ma:sspId="6b4bceda-c9f6-4e93-9da9-140d101ac395" ma:termSetId="ad5638ff-f2dc-4e56-b105-cd253c72e5ac" ma:anchorId="00000000-0000-0000-0000-000000000000" ma:open="false" ma:isKeyword="false">
      <xsd:complexType>
        <xsd:sequence>
          <xsd:element ref="pc:Terms" minOccurs="0" maxOccurs="1"/>
        </xsd:sequence>
      </xsd:complexType>
    </xsd:element>
    <xsd:element name="i4f0390a7ec64f418f2473bbbfbe7ec6" ma:index="18" nillable="true" ma:taxonomy="true" ma:internalName="i4f0390a7ec64f418f2473bbbfbe7ec6" ma:taxonomyFieldName="Document_x0020_Type" ma:displayName="Document Type" ma:default="" ma:fieldId="{24f0390a-7ec6-4f41-8f24-73bbbfbe7ec6}" ma:sspId="6b4bceda-c9f6-4e93-9da9-140d101ac395" ma:termSetId="ccc4fba3-9edb-4b3b-82bb-6d86fdc948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22FD4-633D-4E35-B433-63C3F1C2A83D}">
  <ds:schemaRefs>
    <ds:schemaRef ds:uri="http://schemas.microsoft.com/office/2006/metadata/properties"/>
    <ds:schemaRef ds:uri="69d9d10e-2eb4-487a-9902-f70026f4840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FB2962BE-373F-4FA7-84A7-B1EBE08A750A}">
  <ds:schemaRefs>
    <ds:schemaRef ds:uri="Microsoft.SharePoint.Taxonomy.ContentTypeSync"/>
  </ds:schemaRefs>
</ds:datastoreItem>
</file>

<file path=customXml/itemProps3.xml><?xml version="1.0" encoding="utf-8"?>
<ds:datastoreItem xmlns:ds="http://schemas.openxmlformats.org/officeDocument/2006/customXml" ds:itemID="{BCF7DA60-B8D0-4FAA-B214-69365EC4899B}">
  <ds:schemaRefs>
    <ds:schemaRef ds:uri="http://schemas.microsoft.com/sharepoint/v3/contenttype/forms"/>
  </ds:schemaRefs>
</ds:datastoreItem>
</file>

<file path=customXml/itemProps4.xml><?xml version="1.0" encoding="utf-8"?>
<ds:datastoreItem xmlns:ds="http://schemas.openxmlformats.org/officeDocument/2006/customXml" ds:itemID="{6787F95B-4037-49FA-AD1C-DEA7D4310367}">
  <ds:schemaRefs>
    <ds:schemaRef ds:uri="http://schemas.openxmlformats.org/officeDocument/2006/bibliography"/>
  </ds:schemaRefs>
</ds:datastoreItem>
</file>

<file path=customXml/itemProps5.xml><?xml version="1.0" encoding="utf-8"?>
<ds:datastoreItem xmlns:ds="http://schemas.openxmlformats.org/officeDocument/2006/customXml" ds:itemID="{6AD8F647-7242-4277-8137-48A3545B9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9d10e-2eb4-487a-9902-f70026f48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7</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Links>
    <vt:vector size="60" baseType="variant">
      <vt:variant>
        <vt:i4>3539043</vt:i4>
      </vt:variant>
      <vt:variant>
        <vt:i4>9</vt:i4>
      </vt:variant>
      <vt:variant>
        <vt:i4>0</vt:i4>
      </vt:variant>
      <vt:variant>
        <vt:i4>5</vt:i4>
      </vt:variant>
      <vt:variant>
        <vt:lpwstr>https://www.aamc.org/system/files/2020-04/ocomm-ogr-AAMC Letter to VP-Congress on COVID Response_4.17.20_Final.pdf</vt:lpwstr>
      </vt:variant>
      <vt:variant>
        <vt:lpwstr/>
      </vt:variant>
      <vt:variant>
        <vt:i4>1048583</vt:i4>
      </vt:variant>
      <vt:variant>
        <vt:i4>6</vt:i4>
      </vt:variant>
      <vt:variant>
        <vt:i4>0</vt:i4>
      </vt:variant>
      <vt:variant>
        <vt:i4>5</vt:i4>
      </vt:variant>
      <vt:variant>
        <vt:lpwstr>https://www.whitehouse.gov/wp-content/uploads/2020/03/M-20-17.pdf</vt:lpwstr>
      </vt:variant>
      <vt:variant>
        <vt:lpwstr/>
      </vt:variant>
      <vt:variant>
        <vt:i4>6094873</vt:i4>
      </vt:variant>
      <vt:variant>
        <vt:i4>3</vt:i4>
      </vt:variant>
      <vt:variant>
        <vt:i4>0</vt:i4>
      </vt:variant>
      <vt:variant>
        <vt:i4>5</vt:i4>
      </vt:variant>
      <vt:variant>
        <vt:lpwstr>https://www.congress.gov/bill/116th-congress/senate-bill/4286</vt:lpwstr>
      </vt:variant>
      <vt:variant>
        <vt:lpwstr/>
      </vt:variant>
      <vt:variant>
        <vt:i4>4325464</vt:i4>
      </vt:variant>
      <vt:variant>
        <vt:i4>0</vt:i4>
      </vt:variant>
      <vt:variant>
        <vt:i4>0</vt:i4>
      </vt:variant>
      <vt:variant>
        <vt:i4>5</vt:i4>
      </vt:variant>
      <vt:variant>
        <vt:lpwstr>https://www.congress.gov/bill/116th-congress/house-bill/7308</vt:lpwstr>
      </vt:variant>
      <vt:variant>
        <vt:lpwstr/>
      </vt:variant>
      <vt:variant>
        <vt:i4>7471203</vt:i4>
      </vt:variant>
      <vt:variant>
        <vt:i4>15</vt:i4>
      </vt:variant>
      <vt:variant>
        <vt:i4>0</vt:i4>
      </vt:variant>
      <vt:variant>
        <vt:i4>5</vt:i4>
      </vt:variant>
      <vt:variant>
        <vt:lpwstr>https://www.aau.edu/key-issues/aau-associations-urge-lawmakers-enact-temporary-and-targeted-covid-19-liability</vt:lpwstr>
      </vt:variant>
      <vt:variant>
        <vt:lpwstr/>
      </vt:variant>
      <vt:variant>
        <vt:i4>655377</vt:i4>
      </vt:variant>
      <vt:variant>
        <vt:i4>12</vt:i4>
      </vt:variant>
      <vt:variant>
        <vt:i4>0</vt:i4>
      </vt:variant>
      <vt:variant>
        <vt:i4>5</vt:i4>
      </vt:variant>
      <vt:variant>
        <vt:lpwstr>https://www.aau.edu/key-issues/aau-associations-urge-extension-student-borrower-benefits</vt:lpwstr>
      </vt:variant>
      <vt:variant>
        <vt:lpwstr/>
      </vt:variant>
      <vt:variant>
        <vt:i4>2883688</vt:i4>
      </vt:variant>
      <vt:variant>
        <vt:i4>9</vt:i4>
      </vt:variant>
      <vt:variant>
        <vt:i4>0</vt:i4>
      </vt:variant>
      <vt:variant>
        <vt:i4>5</vt:i4>
      </vt:variant>
      <vt:variant>
        <vt:lpwstr>https://www.aau.edu/key-issues/higher-ed-tax-proposals-covid-19-relief-package</vt:lpwstr>
      </vt:variant>
      <vt:variant>
        <vt:lpwstr/>
      </vt:variant>
      <vt:variant>
        <vt:i4>8257632</vt:i4>
      </vt:variant>
      <vt:variant>
        <vt:i4>6</vt:i4>
      </vt:variant>
      <vt:variant>
        <vt:i4>0</vt:i4>
      </vt:variant>
      <vt:variant>
        <vt:i4>5</vt:i4>
      </vt:variant>
      <vt:variant>
        <vt:lpwstr>https://www.aau.edu/key-issues/covid-19-institutional-and-student-aid-proposal-and-assumptions</vt:lpwstr>
      </vt:variant>
      <vt:variant>
        <vt:lpwstr/>
      </vt:variant>
      <vt:variant>
        <vt:i4>6422567</vt:i4>
      </vt:variant>
      <vt:variant>
        <vt:i4>3</vt:i4>
      </vt:variant>
      <vt:variant>
        <vt:i4>0</vt:i4>
      </vt:variant>
      <vt:variant>
        <vt:i4>5</vt:i4>
      </vt:variant>
      <vt:variant>
        <vt:lpwstr>https://www.aau.edu/key-issues/aau-aplu-aamc-and-ace-urge-senate-provide-least-26-billion-research-next-covid-19-relief</vt:lpwstr>
      </vt:variant>
      <vt:variant>
        <vt:lpwstr/>
      </vt:variant>
      <vt:variant>
        <vt:i4>6619168</vt:i4>
      </vt:variant>
      <vt:variant>
        <vt:i4>0</vt:i4>
      </vt:variant>
      <vt:variant>
        <vt:i4>0</vt:i4>
      </vt:variant>
      <vt:variant>
        <vt:i4>5</vt:i4>
      </vt:variant>
      <vt:variant>
        <vt:lpwstr>https://www.aau.edu/key-issues/aau-associations-urge-lawmakers-include-research-relief-pandemic-aid-measure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Gates</dc:creator>
  <cp:keywords/>
  <dc:description/>
  <cp:lastModifiedBy>Taylor Henry</cp:lastModifiedBy>
  <cp:revision>133</cp:revision>
  <dcterms:created xsi:type="dcterms:W3CDTF">2021-01-21T21:36:00Z</dcterms:created>
  <dcterms:modified xsi:type="dcterms:W3CDTF">2021-03-04T16:08:00Z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0x0101007FAF77E0091B6348B6616172FFE96DF90600A26E947DE0F0944FBD209CD05041A59E</vt:lpwstr>
  </property>
  <property fmtid="{D5CDD505-2E9C-101B-9397-08002B2CF9AE}" pid="3" name="IsMyDocuments">
    <vt:bool>true</vt:bool>
  </property>
  <property fmtid="{D5CDD505-2E9C-101B-9397-08002B2CF9AE}" pid="4" name="Order">
    <vt:r8>193300</vt:r8>
  </property>
  <property fmtid="{D5CDD505-2E9C-101B-9397-08002B2CF9AE}" pid="5" name="SharedWithUsers">
    <vt:lpwstr/>
  </property>
  <property fmtid="{D5CDD505-2E9C-101B-9397-08002B2CF9AE}" pid="6" name="ComplianceAssetId">
    <vt:lpwstr/>
  </property>
  <property fmtid="{D5CDD505-2E9C-101B-9397-08002B2CF9AE}" pid="7" name="Year">
    <vt:lpwstr/>
  </property>
  <property fmtid="{D5CDD505-2E9C-101B-9397-08002B2CF9AE}" pid="8" name="Issues">
    <vt:lpwstr/>
  </property>
  <property fmtid="{D5CDD505-2E9C-101B-9397-08002B2CF9AE}" pid="9" name="Dept">
    <vt:lpwstr/>
  </property>
  <property fmtid="{D5CDD505-2E9C-101B-9397-08002B2CF9AE}" pid="10" name="Document Type">
    <vt:lpwstr/>
  </property>
  <property fmtid="{D5CDD505-2E9C-101B-9397-08002B2CF9AE}" pid="11" name="Communications">
    <vt:lpwstr/>
  </property>
  <property fmtid="{D5CDD505-2E9C-101B-9397-08002B2CF9AE}" pid="12" name="Fiscal Year">
    <vt:lpwstr/>
  </property>
</Properties>
</file>